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6"/>
        <w:pBdr/>
        <w:spacing/>
        <w:ind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pBdr/>
        <w:spacing/>
        <w:ind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836"/>
        <w:pBdr/>
        <w:spacing/>
        <w:ind/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836"/>
        <w:pBdr/>
        <w:spacing/>
        <w:ind/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Исполнение Плана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36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противодействию коррупции в Контрольно-счетной палате Херсонской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за             2 квартал 2025 года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36"/>
        <w:pBdr/>
        <w:spacing/>
        <w:ind w:right="258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61"/>
        <w:pBdr/>
        <w:spacing w:before="86"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20"/>
        <w:gridCol w:w="7030"/>
        <w:gridCol w:w="6945"/>
      </w:tblGrid>
      <w:tr>
        <w:trPr>
          <w:trHeight w:val="647"/>
        </w:trPr>
        <w:tc>
          <w:tcPr>
            <w:tcBorders/>
            <w:tcW w:w="720" w:type="dxa"/>
            <w:textDirection w:val="lrTb"/>
            <w:noWrap w:val="false"/>
          </w:tcPr>
          <w:p>
            <w:pPr>
              <w:pStyle w:val="864"/>
              <w:pBdr/>
              <w:spacing w:line="326" w:lineRule="exact"/>
              <w:ind w:right="35" w:left="67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 xml:space="preserve">№</w:t>
            </w:r>
            <w:r>
              <w:rPr>
                <w:sz w:val="29"/>
              </w:rPr>
            </w:r>
          </w:p>
          <w:p>
            <w:pPr>
              <w:pStyle w:val="864"/>
              <w:pBdr/>
              <w:spacing w:before="1"/>
              <w:ind/>
              <w:rPr>
                <w:b/>
                <w:sz w:val="4"/>
              </w:rPr>
            </w:pPr>
            <w:r>
              <w:rPr>
                <w:b/>
                <w:sz w:val="4"/>
              </w:rPr>
            </w:r>
            <w:r>
              <w:rPr>
                <w:b/>
                <w:sz w:val="4"/>
              </w:rPr>
            </w:r>
            <w:r>
              <w:rPr>
                <w:b/>
                <w:sz w:val="4"/>
              </w:rPr>
            </w:r>
          </w:p>
          <w:p>
            <w:pPr>
              <w:pStyle w:val="864"/>
              <w:pBdr/>
              <w:spacing w:line="211" w:lineRule="exact"/>
              <w:ind w:left="2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0752" cy="134112"/>
                      <wp:effectExtent l="0" t="0" r="0" b="0"/>
                      <wp:docPr id="1" name="Image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Image 7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0752" cy="1341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8.96pt;height:10.56pt;mso-wrap-distance-left:0.00pt;mso-wrap-distance-top:0.00pt;mso-wrap-distance-right:0.00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</w:r>
          </w:p>
        </w:tc>
        <w:tc>
          <w:tcPr>
            <w:tcBorders/>
            <w:tcW w:w="7030" w:type="dxa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0" w:firstLine="0" w:left="142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Наименование мероприятия </w:t>
            </w:r>
            <w:r>
              <w:rPr>
                <w:b/>
                <w:sz w:val="29"/>
              </w:rPr>
            </w:r>
            <w:r>
              <w:rPr>
                <w:b/>
                <w:sz w:val="29"/>
              </w:rPr>
            </w:r>
          </w:p>
        </w:tc>
        <w:tc>
          <w:tcPr>
            <w:tcBorders/>
            <w:tcW w:w="6945" w:type="dxa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left="293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Исполнение мероприятия</w:t>
            </w:r>
            <w:r>
              <w:rPr>
                <w:b/>
                <w:sz w:val="29"/>
              </w:rPr>
            </w:r>
            <w:r>
              <w:rPr>
                <w:b/>
                <w:sz w:val="29"/>
              </w:rPr>
            </w:r>
          </w:p>
        </w:tc>
      </w:tr>
      <w:tr>
        <w:trPr>
          <w:trHeight w:val="647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pBdr/>
              <w:spacing w:line="322" w:lineRule="exact"/>
              <w:ind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Организационные мероприятия</w:t>
            </w:r>
            <w:r>
              <w:rPr>
                <w:b/>
                <w:sz w:val="29"/>
              </w:rPr>
            </w:r>
            <w:r>
              <w:rPr>
                <w:b/>
                <w:sz w:val="29"/>
              </w:rPr>
            </w:r>
          </w:p>
        </w:tc>
      </w:tr>
      <w:tr>
        <w:trPr>
          <w:trHeight w:val="1909"/>
        </w:trPr>
        <w:tc>
          <w:tcPr>
            <w:tcBorders/>
            <w:tcW w:w="720" w:type="dxa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left="67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7030" w:type="dxa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Обеспечение взаимодействия по вопросам организации противодействия коррупции с государственными органами, общественными объединениями и другими институтами гражданского общества на основе заключаемых соглашений о сотрудничестве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Отдел государственной службы, кадровой работы и противодействия коррупции на постоянной основе осуществляет взаимодействие по вопросам организации противодействия коррупции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155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1.2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Участие представителей Контрольно – счётной палаты Херсонской области в научно – практических мероприятиях по вопросам противодействия коррупции </w:t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Во втором квартале 2025 года  научно – практические мероприятия по вопросам противодействия коррупции не проводились</w:t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</w:tr>
      <w:tr>
        <w:trPr>
          <w:trHeight w:val="1731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1.3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36"/>
              <w:pBdr/>
              <w:spacing/>
              <w:ind w:right="146" w:hanging="142" w:left="14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Обеспечение размещения на официальном сайте Контрольно – счетной палаты Херсонской области актуальной информации об антикоррупционной деятельности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white"/>
              </w:rPr>
              <w:t xml:space="preserve">Информация об антикоррупционной деятельности 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Контрольно – счётной палаты Херсонской области 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размещена 25.06.2025 в телеграмм канале «Контрольно – счетная палата Херсонкой области» и социальной сети «ВКонтакте».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322" w:lineRule="exact"/>
              <w:ind w:right="142"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</w:tr>
      <w:tr>
        <w:trPr>
          <w:trHeight w:val="2865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1.4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36"/>
              <w:pBdr/>
              <w:spacing/>
              <w:ind w:right="146" w:firstLine="0" w:left="14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Участие в мероприятиях, проводимых Советом контрольно – счётных органов при счётной палате Российской Федерации по 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просам противодействия коррупции, а также участие в заседаниях комиссии по  координации работы по противодействию коррупции в Херсонской области и заседаниях постоянно действующего координационного совещания по обеспечению правопорядка в Херсонской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36"/>
              <w:pBdr/>
              <w:spacing/>
              <w:ind w:right="142" w:firstLine="0" w:left="142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Сотрудники Контрольно-счётной палаты Херсонской области приняли участие в обучающем семинаре «Практика работы Счетной палаты Российской Федерации по профилактике коррупционных и иных правонарушений», который прошёл 4 июня 2025 года в формате видеоконференц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ии на Портале КСО. Семинар был организован Департаментом по развитию человеческого капитала Счетной палаты РФ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</w:tr>
      <w:tr>
        <w:trPr>
          <w:trHeight w:val="648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0" w:left="0"/>
              <w:jc w:val="center"/>
              <w:rPr>
                <w:b/>
                <w:bCs/>
                <w:spacing w:val="-6"/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firstLine="0" w:left="0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 xml:space="preserve">2. Противодействие коррупции при прохождении государственной гражданской службы</w:t>
            </w:r>
            <w:r>
              <w:rPr>
                <w:b/>
                <w:bCs/>
                <w:spacing w:val="-6"/>
                <w:sz w:val="28"/>
                <w:szCs w:val="28"/>
              </w:rPr>
            </w:r>
            <w:r>
              <w:rPr>
                <w:b/>
                <w:bCs/>
                <w:spacing w:val="-6"/>
                <w:sz w:val="28"/>
                <w:szCs w:val="28"/>
              </w:rPr>
            </w:r>
          </w:p>
          <w:p>
            <w:pPr>
              <w:pStyle w:val="864"/>
              <w:pBdr/>
              <w:spacing w:line="322" w:lineRule="exact"/>
              <w:ind w:firstLine="0" w:left="0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</w:tc>
      </w:tr>
      <w:tr>
        <w:trPr>
          <w:trHeight w:val="709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2.1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36"/>
              <w:pBdr/>
              <w:spacing/>
              <w:ind w:right="146" w:firstLine="0" w:left="14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Осуществление комплекса организационных, консультационных мероприятий, направленных на </w:t>
            </w:r>
            <w:r>
              <w:rPr>
                <w:sz w:val="28"/>
                <w:szCs w:val="28"/>
              </w:rPr>
              <w:t xml:space="preserve">соблюдение государственными </w:t>
            </w:r>
            <w:r>
              <w:rPr>
                <w:spacing w:val="-2"/>
                <w:sz w:val="28"/>
                <w:szCs w:val="28"/>
              </w:rPr>
              <w:t xml:space="preserve">служащими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ограничений, запретов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требований, установленных  в целях противодействия коррупции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Начальником 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о</w:t>
            </w:r>
            <w:r>
              <w:rPr>
                <w:spacing w:val="-6"/>
                <w:sz w:val="28"/>
                <w:szCs w:val="28"/>
                <w:highlight w:val="white"/>
              </w:rPr>
              <w:t xml:space="preserve">тдела государственной службы, кадровой работы и противодействия коррупции на постоянной основе, а также при приеме</w:t>
            </w:r>
            <w:r>
              <w:rPr>
                <w:spacing w:val="-6"/>
                <w:sz w:val="28"/>
                <w:szCs w:val="28"/>
                <w:highlight w:val="white"/>
              </w:rPr>
              <w:t xml:space="preserve"> служащих на работу проводится проверка документов, в том числе сведений о доходах и расходах, а также иных документов, направленных на соблюдение государственными служащими ограничений, запретов и требований, установленных в целях противодействия коррупции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</w:tr>
      <w:tr>
        <w:trPr>
          <w:trHeight w:val="4961"/>
        </w:trPr>
        <w:tc>
          <w:tcPr>
            <w:tcBorders/>
            <w:tcW w:w="720" w:type="dxa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0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   2.2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7030" w:type="dxa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Повышение эффективности кадровой работы в части, касающейся ведения личных дел лиц, замещающих государственные должности в Контрольно – счётной палате Херсонской области, должности государственной гражданской службы в Контрольно – счётной палате Херсо</w:t>
            </w:r>
            <w:r>
              <w:rPr>
                <w:spacing w:val="-6"/>
                <w:sz w:val="28"/>
                <w:szCs w:val="28"/>
              </w:rPr>
              <w:t xml:space="preserve">нской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Личные дела сотрудников Контрольно – счётной палаты Херсонской области ведутся в соответствии Положением о работе с персональными данными сотрудников о порядке ведения личны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х д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ел сотрудников Контрольно – счётной палаты Херсонской области, правилах обработки, хранения и передачи персональных данных сотрудников, содержащихся в личных делах    Контрольно – счётной палаты Херсонской области, Положением о работе с персональными данны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ми сотрудников Контрольно – счётной палаты Херсонской области, утвержденных приказом Контрольно – счётной палаты Херсонской области от 25.10.2024 № 35, а также в соответствии с требованиями Федерального закона от 27.07.2006 № 152-ФЗ «О персональных данных»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>
          <w:trHeight w:val="2376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2.3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</w:rPr>
              <w:t xml:space="preserve">Организация работы по рассмотрению уведомлений государственных гражданских служащих Контрольно – счётной палаты Херсонской области о фактах обращения в целях склонения к совершению коррупционных правонарушений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Во 2 квартале 2025 года уведомления государственных гражданских служащих Контрольно – счётной палаты Херсонской области о фактах обращения в целях склонения к совершению коррупционных правонарушений не поступали  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</w:tc>
      </w:tr>
      <w:tr>
        <w:trPr>
          <w:trHeight w:val="1686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2.4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</w:rPr>
              <w:t xml:space="preserve">Инструктирование инспекторов Контрольно – счётной палаты Херсонской области перед проведением основного этапа каждого контрольного мероприятия по вопросам противодействия коррупции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Производится на постоянной основе</w:t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</w:tr>
      <w:tr>
        <w:trPr>
          <w:trHeight w:val="597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  <w:t xml:space="preserve">3. Мероприятия по организации представления сведений о доходах, расходах, об имуществе и обязательствах имущественного характера, а также контроля за их достоверностью</w:t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</w:tc>
      </w:tr>
      <w:tr>
        <w:trPr>
          <w:trHeight w:val="3432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3.1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Bdr/>
              <w:spacing w:before="0" w:beforeAutospacing="0" w:line="240" w:lineRule="auto"/>
              <w:ind w:right="146" w:firstLine="0" w:left="142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8"/>
                <w:sz w:val="28"/>
                <w:szCs w:val="28"/>
              </w:rPr>
              <w:t xml:space="preserve">Обеспечение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представления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сведений </w:t>
            </w:r>
            <w:r>
              <w:rPr>
                <w:spacing w:val="-4"/>
                <w:sz w:val="28"/>
                <w:szCs w:val="28"/>
              </w:rPr>
              <w:t xml:space="preserve">о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доходах,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об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имуществе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и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обязательствах </w:t>
            </w:r>
            <w:r>
              <w:rPr>
                <w:sz w:val="28"/>
                <w:szCs w:val="28"/>
              </w:rPr>
              <w:t xml:space="preserve">имущественного характера, представляемых гражданами, претендующими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замещение </w:t>
            </w:r>
            <w:r>
              <w:rPr>
                <w:spacing w:val="-4"/>
                <w:sz w:val="28"/>
                <w:szCs w:val="28"/>
              </w:rPr>
              <w:t xml:space="preserve">государственных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должностей</w:t>
            </w:r>
            <w:r>
              <w:rPr>
                <w:spacing w:val="-7"/>
                <w:sz w:val="28"/>
                <w:szCs w:val="28"/>
              </w:rPr>
              <w:t xml:space="preserve"> Контрольно – счётной палаты </w:t>
            </w:r>
            <w:r>
              <w:rPr>
                <w:spacing w:val="-4"/>
                <w:sz w:val="28"/>
                <w:szCs w:val="28"/>
              </w:rPr>
              <w:t xml:space="preserve">Херсонской </w:t>
            </w:r>
            <w:r>
              <w:rPr>
                <w:sz w:val="28"/>
                <w:szCs w:val="28"/>
              </w:rPr>
              <w:t xml:space="preserve">области,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лицами,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замещающими государственные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должности</w:t>
            </w:r>
            <w:r>
              <w:rPr>
                <w:spacing w:val="-15"/>
                <w:sz w:val="28"/>
                <w:szCs w:val="28"/>
              </w:rPr>
              <w:t xml:space="preserve">    Контрольно – счётной палаты </w:t>
            </w:r>
            <w:r>
              <w:rPr>
                <w:sz w:val="28"/>
                <w:szCs w:val="28"/>
              </w:rPr>
              <w:t xml:space="preserve">Херсонской </w:t>
            </w:r>
            <w:r>
              <w:rPr>
                <w:spacing w:val="-2"/>
                <w:sz w:val="28"/>
                <w:szCs w:val="28"/>
              </w:rPr>
              <w:t xml:space="preserve">области,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а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также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о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доходах,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об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имуществе </w:t>
            </w:r>
            <w:r>
              <w:rPr>
                <w:sz w:val="28"/>
                <w:szCs w:val="28"/>
              </w:rPr>
              <w:t xml:space="preserve">и обязательствах имущественного характера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своих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супруга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(супруги) </w:t>
            </w:r>
            <w:r>
              <w:rPr>
                <w:spacing w:val="-6"/>
                <w:sz w:val="28"/>
                <w:szCs w:val="28"/>
              </w:rPr>
              <w:t xml:space="preserve"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несовершеннолетних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детей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before="0" w:beforeAutospacing="0" w:line="240" w:lineRule="auto"/>
              <w:ind w:right="142" w:firstLine="0" w:left="14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  <w:t xml:space="preserve">Лицами,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замещающими государственные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должности</w:t>
            </w:r>
            <w:r>
              <w:rPr>
                <w:spacing w:val="-15"/>
                <w:sz w:val="28"/>
                <w:szCs w:val="28"/>
              </w:rPr>
              <w:t xml:space="preserve">    Контрольно – счётной палаты </w:t>
            </w:r>
            <w:r>
              <w:rPr>
                <w:sz w:val="28"/>
                <w:szCs w:val="28"/>
              </w:rPr>
              <w:t xml:space="preserve">Херсонской </w:t>
            </w:r>
            <w:r>
              <w:rPr>
                <w:spacing w:val="-2"/>
                <w:sz w:val="28"/>
                <w:szCs w:val="28"/>
              </w:rPr>
              <w:t xml:space="preserve">области,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 xml:space="preserve">представлены сведения о доходах, расходах, об имуществе и обязательствах имущественного характера за 2024 год в срок до 30 апреля 2025 года, которые направлены в Херсонскую  областную Думу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</w:r>
          </w:p>
        </w:tc>
      </w:tr>
      <w:tr>
        <w:trPr>
          <w:trHeight w:val="1448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3.2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0" w:lineRule="exact"/>
              <w:ind w:right="146" w:firstLine="0" w:left="131"/>
              <w:jc w:val="both"/>
              <w:rPr>
                <w:spacing w:val="-2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</w:rPr>
              <w:t xml:space="preserve">Проведение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анализа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сведений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о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доходах, </w:t>
            </w:r>
            <w:r>
              <w:rPr>
                <w:sz w:val="28"/>
                <w:szCs w:val="28"/>
              </w:rPr>
              <w:t xml:space="preserve">об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имуществе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обязательствах имущественного характера, представленных гражданами, претендующими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замещение </w:t>
            </w:r>
            <w:r>
              <w:rPr>
                <w:spacing w:val="-6"/>
                <w:sz w:val="28"/>
                <w:szCs w:val="28"/>
              </w:rPr>
              <w:t xml:space="preserve">государственных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должностей в   Контрольно – счётной палате Херсонской </w:t>
            </w:r>
            <w:r>
              <w:rPr>
                <w:sz w:val="28"/>
                <w:szCs w:val="28"/>
              </w:rPr>
              <w:t xml:space="preserve">области,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лицами,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замещающими </w:t>
            </w:r>
            <w:r>
              <w:rPr>
                <w:spacing w:val="-2"/>
                <w:sz w:val="28"/>
                <w:szCs w:val="28"/>
              </w:rPr>
              <w:t xml:space="preserve">государственные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должности</w:t>
            </w:r>
            <w:r>
              <w:rPr>
                <w:sz w:val="28"/>
                <w:szCs w:val="28"/>
              </w:rPr>
              <w:t xml:space="preserve"> в Контрольно – счётной палате </w:t>
            </w:r>
            <w:r>
              <w:rPr>
                <w:spacing w:val="-2"/>
                <w:sz w:val="28"/>
                <w:szCs w:val="28"/>
              </w:rPr>
              <w:t xml:space="preserve">Херсонской </w:t>
            </w:r>
            <w:r>
              <w:rPr>
                <w:spacing w:val="-2"/>
                <w:sz w:val="28"/>
                <w:szCs w:val="28"/>
              </w:rPr>
              <w:t xml:space="preserve">области</w:t>
            </w:r>
            <w:r>
              <w:rPr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00" w:lineRule="exact"/>
              <w:ind w:right="146" w:firstLine="0" w:left="13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highlight w:val="none"/>
              </w:rPr>
            </w:r>
            <w:r>
              <w:rPr>
                <w:spacing w:val="-2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white"/>
              </w:rPr>
              <w:t xml:space="preserve">Анализ справок о доходах,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 xml:space="preserve">асходах, об имуществе и обязательствах имущественного характера не проводился в связи с тем, что они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 xml:space="preserve">направлены 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 xml:space="preserve">Херсонскую  областную Думу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322" w:lineRule="exact"/>
              <w:ind w:right="142"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4"/>
              <w:pBdr/>
              <w:spacing w:line="306" w:lineRule="exact"/>
              <w:ind w:right="142" w:firstLine="7" w:left="12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007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3.3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1" w:lineRule="exact"/>
              <w:ind w:right="146" w:firstLine="0" w:left="121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Проведение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проверки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достоверности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полноты сведений,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представляемых гражданами,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претендующими на </w:t>
            </w:r>
            <w:r>
              <w:rPr>
                <w:spacing w:val="-6"/>
                <w:sz w:val="28"/>
                <w:szCs w:val="28"/>
              </w:rPr>
              <w:t xml:space="preserve">замещение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государственных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должностей </w:t>
            </w:r>
            <w:r>
              <w:rPr>
                <w:spacing w:val="-2"/>
                <w:sz w:val="28"/>
                <w:szCs w:val="28"/>
              </w:rPr>
              <w:t xml:space="preserve">в Контрольно – счётную палату Херсонской области,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замещающими </w:t>
            </w:r>
            <w:r>
              <w:rPr>
                <w:spacing w:val="-6"/>
                <w:sz w:val="28"/>
                <w:szCs w:val="28"/>
              </w:rPr>
              <w:t xml:space="preserve">государственные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должности в Контрольно – счётной палате Херсонской </w:t>
            </w:r>
            <w:r>
              <w:rPr>
                <w:spacing w:val="-2"/>
                <w:sz w:val="28"/>
                <w:szCs w:val="28"/>
              </w:rPr>
              <w:t xml:space="preserve">области, </w:t>
            </w:r>
            <w:r>
              <w:rPr>
                <w:spacing w:val="-6"/>
                <w:sz w:val="28"/>
                <w:szCs w:val="28"/>
              </w:rPr>
              <w:t xml:space="preserve">и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соблюдения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ограничений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лицами, </w:t>
            </w:r>
            <w:r>
              <w:rPr>
                <w:sz w:val="28"/>
                <w:szCs w:val="28"/>
              </w:rPr>
              <w:t xml:space="preserve">замещающими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государственные должности</w:t>
            </w:r>
            <w:r>
              <w:rPr>
                <w:spacing w:val="-4"/>
                <w:sz w:val="28"/>
                <w:szCs w:val="28"/>
              </w:rPr>
              <w:t xml:space="preserve"> в Контрольно – счётной палате </w:t>
            </w:r>
            <w:r>
              <w:rPr>
                <w:sz w:val="28"/>
                <w:szCs w:val="28"/>
              </w:rPr>
              <w:t xml:space="preserve">Херсонской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Проверка достоверности и полноты сведений, связанных с предоставлением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white"/>
              </w:rPr>
              <w:t xml:space="preserve">ведений о доходах,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 xml:space="preserve">асходах, об имуществе и обязательствах имущественного характера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, а также сведений о доходах, об имуществе и обязательствах имущественного характера супруги (супруга) и несовершеннолетних детей не проводилась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 xml:space="preserve">в связи с тем, что указанные сведения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 xml:space="preserve">направлены 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 xml:space="preserve">Херсонскую  областную Думу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322" w:lineRule="exact"/>
              <w:ind w:right="142"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4"/>
              <w:pBdr/>
              <w:spacing w:line="302" w:lineRule="exact"/>
              <w:ind w:right="142" w:firstLine="7" w:left="12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  <w:t xml:space="preserve">4. Меры по совершенствованию правового обеспечения профилактики</w:t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yellow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  <w:t xml:space="preserve"> и противодействия коррупции</w:t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111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4.1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антикоррупционной </w:t>
            </w:r>
            <w:r>
              <w:rPr>
                <w:spacing w:val="-4"/>
                <w:sz w:val="28"/>
                <w:szCs w:val="28"/>
              </w:rPr>
              <w:t xml:space="preserve">экспертизы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нормативных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правовых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актов Контрольно – счётной палаты </w:t>
            </w:r>
            <w:r>
              <w:rPr>
                <w:sz w:val="28"/>
                <w:szCs w:val="28"/>
              </w:rPr>
              <w:t xml:space="preserve">Херсонской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области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их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проектов с учетом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мониторинга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соответствующей правоприменительной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практики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Антикоррупционная эк</w:t>
            </w:r>
            <w:r>
              <w:rPr>
                <w:spacing w:val="-6"/>
                <w:sz w:val="28"/>
                <w:szCs w:val="28"/>
              </w:rPr>
              <w:t xml:space="preserve">сп</w:t>
            </w:r>
            <w:r>
              <w:rPr>
                <w:spacing w:val="-6"/>
                <w:sz w:val="28"/>
                <w:szCs w:val="28"/>
              </w:rPr>
              <w:t xml:space="preserve">ертиза нормативных правовых актов Контрольно – счётной палаты Херсонской области и их проектов проводится постоянно инспекцией организационно – правового сопровождения контрольной деятельности   Контрольно – счётной палаты Херсонской деятельности и закупок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463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4.2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 актуализация локальных актов и Стандартов внешнего государственного финансового контроля с учетом требований законодательства по противодействию коррупции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Анализ и актуализация локальных актов и Стандартов внешнего государственного финансового контроля проводится по мере поступления нормативных правовых актов</w:t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pBdr/>
              <w:tabs>
                <w:tab w:val="left" w:leader="none" w:pos="1025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firstLine="1" w:left="102"/>
              <w:jc w:val="center"/>
              <w:rPr>
                <w:b/>
                <w:bCs/>
                <w:spacing w:val="-6"/>
                <w:sz w:val="28"/>
                <w:szCs w:val="28"/>
                <w:highlight w:val="yellow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  <w:t xml:space="preserve">5. Мероприятия по предотвращению и урегулированию конфликта интересов, контроля за соблюдением запретов, ограничений и требований, установленных в сфере противодействия коррупции</w:t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1686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6" w:hanging="142" w:left="142"/>
              <w:jc w:val="both"/>
              <w:rPr>
                <w:spacing w:val="-8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  Организация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заседаний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комиссии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соблюдению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требований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служебному </w:t>
            </w:r>
            <w:r>
              <w:rPr>
                <w:spacing w:val="-6"/>
                <w:sz w:val="28"/>
                <w:szCs w:val="28"/>
              </w:rPr>
              <w:t xml:space="preserve">поведению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государственных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гражданских </w:t>
            </w:r>
            <w:r>
              <w:rPr>
                <w:sz w:val="28"/>
                <w:szCs w:val="28"/>
              </w:rPr>
              <w:t xml:space="preserve">служащих</w:t>
            </w:r>
            <w:r>
              <w:rPr>
                <w:spacing w:val="-1"/>
                <w:sz w:val="28"/>
                <w:szCs w:val="28"/>
              </w:rPr>
              <w:t xml:space="preserve"> Контрольно – счётной палаты </w:t>
            </w:r>
            <w:r>
              <w:rPr>
                <w:sz w:val="28"/>
                <w:szCs w:val="28"/>
              </w:rPr>
              <w:t xml:space="preserve">Херсонской области </w:t>
            </w:r>
            <w:r>
              <w:rPr>
                <w:spacing w:val="-8"/>
                <w:sz w:val="28"/>
                <w:szCs w:val="28"/>
              </w:rPr>
              <w:t xml:space="preserve">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урегулированию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конфликта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интересов</w:t>
            </w:r>
            <w:r>
              <w:rPr>
                <w:spacing w:val="-8"/>
                <w:sz w:val="28"/>
                <w:szCs w:val="28"/>
                <w:highlight w:val="none"/>
              </w:rPr>
            </w:r>
            <w:r>
              <w:rPr>
                <w:spacing w:val="-8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230" w:lineRule="auto"/>
              <w:ind w:right="146" w:hanging="142" w:left="142"/>
              <w:jc w:val="both"/>
              <w:rPr>
                <w:spacing w:val="-8"/>
                <w:sz w:val="28"/>
                <w:szCs w:val="28"/>
                <w:highlight w:val="none"/>
              </w:rPr>
            </w:pPr>
            <w:r>
              <w:rPr>
                <w:spacing w:val="-8"/>
                <w:sz w:val="28"/>
                <w:szCs w:val="28"/>
                <w:highlight w:val="none"/>
              </w:rPr>
            </w:r>
            <w:r>
              <w:rPr>
                <w:spacing w:val="-8"/>
                <w:sz w:val="28"/>
                <w:szCs w:val="28"/>
                <w:highlight w:val="none"/>
              </w:rPr>
            </w:r>
            <w:r>
              <w:rPr>
                <w:spacing w:val="-8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Bdr/>
              <w:spacing/>
              <w:ind w:right="142" w:firstLine="0" w:left="142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Вопросы </w:t>
            </w:r>
            <w:r>
              <w:rPr>
                <w:sz w:val="28"/>
                <w:szCs w:val="28"/>
              </w:rPr>
              <w:t xml:space="preserve">по соблюдению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требований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служебному </w:t>
            </w:r>
            <w:r>
              <w:rPr>
                <w:spacing w:val="-6"/>
                <w:sz w:val="28"/>
                <w:szCs w:val="28"/>
              </w:rPr>
              <w:t xml:space="preserve">поведению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государственных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гражданских </w:t>
            </w:r>
            <w:r>
              <w:rPr>
                <w:sz w:val="28"/>
                <w:szCs w:val="28"/>
              </w:rPr>
              <w:t xml:space="preserve">служащих</w:t>
            </w:r>
            <w:r>
              <w:rPr>
                <w:spacing w:val="-1"/>
                <w:sz w:val="28"/>
                <w:szCs w:val="28"/>
              </w:rPr>
              <w:t xml:space="preserve"> Контрольно – счётной палаты </w:t>
            </w:r>
            <w:r>
              <w:rPr>
                <w:sz w:val="28"/>
                <w:szCs w:val="28"/>
              </w:rPr>
              <w:t xml:space="preserve">Херсонской области </w:t>
            </w:r>
            <w:r>
              <w:rPr>
                <w:spacing w:val="-8"/>
                <w:sz w:val="28"/>
                <w:szCs w:val="28"/>
              </w:rPr>
              <w:t xml:space="preserve">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урегулированию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конфликта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интересов будут рассмотрены на заседании комиссии по мере поступления сообщения 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>
          <w:trHeight w:val="2220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5.2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99" w:lineRule="exact"/>
              <w:ind w:right="146" w:hanging="142" w:left="142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  Анализ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сведений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о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родственниках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свойственниках,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содержащихся в анкетах,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представляемых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гражданами </w:t>
            </w:r>
            <w:r>
              <w:rPr>
                <w:spacing w:val="-6"/>
                <w:sz w:val="28"/>
                <w:szCs w:val="28"/>
              </w:rPr>
              <w:t xml:space="preserve">Российской Федерации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при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назначении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на </w:t>
            </w:r>
            <w:r>
              <w:rPr>
                <w:spacing w:val="-2"/>
                <w:sz w:val="28"/>
                <w:szCs w:val="28"/>
              </w:rPr>
              <w:t xml:space="preserve">государственные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должности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и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должности </w:t>
            </w:r>
            <w:r>
              <w:rPr>
                <w:spacing w:val="-6"/>
                <w:sz w:val="28"/>
                <w:szCs w:val="28"/>
              </w:rPr>
              <w:t xml:space="preserve">гражданской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службы,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в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целях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выявления </w:t>
            </w:r>
            <w:r>
              <w:rPr>
                <w:sz w:val="28"/>
                <w:szCs w:val="28"/>
              </w:rPr>
              <w:t xml:space="preserve">возможного конфликта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интересов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Bdr/>
              <w:spacing/>
              <w:ind w:right="142" w:firstLine="0" w:left="142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</w:rPr>
              <w:t xml:space="preserve">Анализ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сведений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о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родственниках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свойственниках,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содержащихся в анкетах,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 представляемых гражданами Российской Федерации, проводится начальником 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о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тдела государственной службы, кадровой работы и противодействия коррупции при назначении данных граждан на государственные должности и должности гражданской службы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5.3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6" w:hanging="4" w:left="120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Проведение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проверок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по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каждому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случаю </w:t>
            </w:r>
            <w:r>
              <w:rPr>
                <w:spacing w:val="-2"/>
                <w:sz w:val="28"/>
                <w:szCs w:val="28"/>
              </w:rPr>
              <w:t xml:space="preserve">несоблюдения запретов, ограничений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требований,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установленных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области противодействия коррупции в </w:t>
            </w:r>
            <w:r>
              <w:rPr>
                <w:spacing w:val="-6"/>
                <w:sz w:val="28"/>
                <w:szCs w:val="28"/>
              </w:rPr>
              <w:t xml:space="preserve">соответствии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нормативными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правовыми </w:t>
            </w:r>
            <w:r>
              <w:rPr>
                <w:sz w:val="28"/>
                <w:szCs w:val="28"/>
              </w:rPr>
              <w:t xml:space="preserve">актами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Российской Федерации, и обеспечение применения к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лицам,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их нарушившим,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мер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юридической </w:t>
            </w:r>
            <w:r>
              <w:rPr>
                <w:spacing w:val="-2"/>
                <w:sz w:val="28"/>
                <w:szCs w:val="28"/>
              </w:rPr>
              <w:t xml:space="preserve">ответственности, </w:t>
            </w:r>
            <w:r>
              <w:rPr>
                <w:sz w:val="28"/>
                <w:szCs w:val="28"/>
              </w:rPr>
              <w:t xml:space="preserve">предусмотренных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законодательством </w:t>
            </w:r>
            <w:r>
              <w:rPr>
                <w:spacing w:val="-4"/>
                <w:sz w:val="28"/>
                <w:szCs w:val="28"/>
              </w:rPr>
              <w:t xml:space="preserve">Российской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Федерации,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при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наличии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на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то достаточных оснований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Во 2 квартале 2025 года материалы по несоблюдению запретов, ограничений и требований, установленных в области противодействия коррупции в соответствии с нормативными правовыми актами Российской Федерации не поступали</w:t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5.4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государственными гражданскими служащими Контрольно – счётной палаты Херсонской области общих принципов служебного поведения, утвержденных Указом Пре</w:t>
            </w:r>
            <w:r>
              <w:rPr>
                <w:sz w:val="28"/>
                <w:szCs w:val="28"/>
              </w:rPr>
              <w:t xml:space="preserve">зиде</w:t>
            </w:r>
            <w:r>
              <w:rPr>
                <w:sz w:val="28"/>
                <w:szCs w:val="28"/>
              </w:rPr>
              <w:t xml:space="preserve">нта Российской Федерации от 12.08.2002         № 885 «Об утверждении общих   принципов  служебного поведения государственных гражданских служащих», Кодекса этики и служебного поведения работников контрольно – счётных органов субъектов Российской Федерации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До служащих Контрольно – счётной палаты доведены </w:t>
            </w:r>
            <w:r>
              <w:rPr>
                <w:sz w:val="28"/>
                <w:szCs w:val="28"/>
              </w:rPr>
              <w:t xml:space="preserve">общие принципы служебного поведения, утвержденные Указом Пре</w:t>
            </w:r>
            <w:r>
              <w:rPr>
                <w:sz w:val="28"/>
                <w:szCs w:val="28"/>
              </w:rPr>
              <w:t xml:space="preserve">зиде</w:t>
            </w:r>
            <w:r>
              <w:rPr>
                <w:sz w:val="28"/>
                <w:szCs w:val="28"/>
              </w:rPr>
              <w:t xml:space="preserve">нта Российской Федерации от 12.08.2002 № 885 «Об утверждении общих   принципов  служебного поведения государственных гражданских служащих», Кодекса этики и служебного поведения работников   контрольно – счётных органов субъектов Российской Федерации </w:t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firstLine="1" w:left="102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224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5.5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доведения до государственных гражданских служа</w:t>
            </w:r>
            <w:r>
              <w:rPr>
                <w:sz w:val="28"/>
                <w:szCs w:val="28"/>
              </w:rPr>
              <w:t xml:space="preserve">щих Контрольно – счётной палаты Херсонской области положений законодательства о противодействии коррупции, о соблюдении ими ограничений и запретов и осуществление проверок их реализации (под подпись с фиксацией факта ознакомления в соответствующем журнале)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До государственных гражданских служащих   Контрольно – счётной палаты Херсонской области доведены положения законодательства о противодействии коррупции, о соблюдении ими ограничений и запретов и осуществление проверок их реализации </w:t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firstLine="1" w:left="102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739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5.6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исполнения государственными гражданскими служащими Контрольно – счётной палаты Херсонской области запретов, ограничений и требований, установленных в целях противодействия коррупции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Во 2 квартале 2025 года анализ исполнения государственными гражданскими служащими Контрольно – счётной палаты Херсонской области запретов, ограничений и требований, установленных в целях противодействия коррупции не проводился</w:t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1969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5.7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6" w:firstLine="1" w:left="102"/>
              <w:jc w:val="both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обеспечение работы </w:t>
            </w:r>
            <w:r>
              <w:rPr>
                <w:spacing w:val="-6"/>
                <w:sz w:val="28"/>
                <w:szCs w:val="28"/>
              </w:rPr>
              <w:t xml:space="preserve">Комиссии по соблюдению требований к служебному поведению государственных гражданских служащих Контрольно – счётно палаты Херсонской области и урегулированию конфликта интересов</w:t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Bdr/>
              <w:spacing/>
              <w:ind w:right="142" w:firstLine="0" w:left="142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Вопросы </w:t>
            </w:r>
            <w:r>
              <w:rPr>
                <w:sz w:val="28"/>
                <w:szCs w:val="28"/>
              </w:rPr>
              <w:t xml:space="preserve">по соблюдению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требований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служебному </w:t>
            </w:r>
            <w:r>
              <w:rPr>
                <w:spacing w:val="-6"/>
                <w:sz w:val="28"/>
                <w:szCs w:val="28"/>
              </w:rPr>
              <w:t xml:space="preserve">поведению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государственных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гражданских </w:t>
            </w:r>
            <w:r>
              <w:rPr>
                <w:sz w:val="28"/>
                <w:szCs w:val="28"/>
              </w:rPr>
              <w:t xml:space="preserve">служащих</w:t>
            </w:r>
            <w:r>
              <w:rPr>
                <w:spacing w:val="-1"/>
                <w:sz w:val="28"/>
                <w:szCs w:val="28"/>
              </w:rPr>
              <w:t xml:space="preserve"> Контрольно – счётной палаты </w:t>
            </w:r>
            <w:r>
              <w:rPr>
                <w:sz w:val="28"/>
                <w:szCs w:val="28"/>
              </w:rPr>
              <w:t xml:space="preserve">Херсонской области </w:t>
            </w:r>
            <w:r>
              <w:rPr>
                <w:spacing w:val="-8"/>
                <w:sz w:val="28"/>
                <w:szCs w:val="28"/>
              </w:rPr>
              <w:t xml:space="preserve">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урегулированию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конфликта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интересов будут рассмотрены на заседании комиссии по мере поступления сообщения 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firstLine="1" w:left="102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5.8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мер по предотвращению и урегулированию конфликта интересов у государственных гражданских служащих Контрольно – счётной палаты Херсонской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Информация по предотвращению и урегулированию конфликта интересов доводится регулярно до государственных гражданских служащих, а также индивидуально при трудоустройстве</w:t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5.9 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индивидуально – ориентированной работы со служащими, впервые поступившими на службу замещающими должности, связанные с соблюдением антикоррупционного законодательства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Во 2 квартале 2025 года проведена индивидуально-ориентированная работа по соблюдению антикоррупционного законодательства с Буслаевой Т.П. начальником инспекции организационно-правовог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о сопровождения контрольной деятельности КСП и закупок, принятую на должность 16.04.2025</w:t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694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firstLine="1" w:left="102"/>
              <w:jc w:val="center"/>
              <w:rPr>
                <w:b/>
                <w:bCs/>
                <w:spacing w:val="-6"/>
                <w:sz w:val="28"/>
                <w:szCs w:val="28"/>
                <w:highlight w:val="yellow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230" w:lineRule="auto"/>
              <w:ind w:firstLine="1" w:left="102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  <w:t xml:space="preserve">6. Меры по повышению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</w:t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firstLine="1" w:left="102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6.1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</w:rPr>
              <w:t xml:space="preserve">Организация обуч</w:t>
            </w:r>
            <w:r>
              <w:rPr>
                <w:spacing w:val="-6"/>
                <w:sz w:val="28"/>
                <w:szCs w:val="28"/>
              </w:rPr>
              <w:t xml:space="preserve">ения государственных гражданских служащих Контрольно – с</w:t>
            </w:r>
            <w:r>
              <w:rPr>
                <w:spacing w:val="-6"/>
                <w:sz w:val="28"/>
                <w:szCs w:val="28"/>
              </w:rPr>
              <w:t xml:space="preserve">чётной палаты Херсонской области на семинарах или курсах по вопросам противодействия коррупции в органах власти, обучение по дополнительным профессиональным программам, в том числе ответственных за работу по профилактике коррупционных и иных правонарушений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Во 2 квартале 2025 года государственные гражданские служащие Контрольно – счётной палаты Херсонской области прошли онлайн обучение по вопросам противодействия коррупции  в ООО «Аудит-Центр. Актион 360»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694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  <w:t xml:space="preserve">7. Меры, направленные на противодействие коррупции в сфере закупок товаров, работ, услуг для обеспечения государственных нужд</w:t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7.1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92" w:lineRule="exact"/>
              <w:ind w:right="146" w:firstLine="0" w:left="107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Повышение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эффективности </w:t>
            </w:r>
            <w:r>
              <w:rPr>
                <w:spacing w:val="-2"/>
                <w:sz w:val="28"/>
                <w:szCs w:val="28"/>
              </w:rPr>
              <w:t xml:space="preserve">ведомственного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контроля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за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соблюдением </w:t>
            </w:r>
            <w:r>
              <w:rPr>
                <w:spacing w:val="-6"/>
                <w:sz w:val="28"/>
                <w:szCs w:val="28"/>
              </w:rPr>
              <w:t xml:space="preserve">законодательства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Российской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Федерации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иных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нормативных правовых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актов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 контрактной системе </w:t>
            </w:r>
            <w:r>
              <w:rPr>
                <w:spacing w:val="-6"/>
                <w:sz w:val="28"/>
                <w:szCs w:val="28"/>
              </w:rPr>
              <w:t xml:space="preserve">в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сфере закупок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5" w:lineRule="auto"/>
              <w:ind w:right="142" w:firstLine="11" w:left="96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Разработаны меры, направленные на противодействие коррупции в сфере закупок товаров, работ, услуг для государственных нужд, а именно: приказом Контрольно – счётной палаты Херсонской области </w:t>
            </w:r>
            <w:r>
              <w:rPr>
                <w:sz w:val="28"/>
                <w:szCs w:val="28"/>
                <w:highlight w:val="none"/>
              </w:rPr>
              <w:t xml:space="preserve">от 06.12.2024 № 69 утверждены: Перечень должностей с высоким риском коррупционных проявлений, Перечень коррупционно – опасных функций, Положение об оценке коррупционных рисков, Карты коррупционных рисков в     Контрольно – счётной палате Херсонской области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7.2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предотвращению, пресечению и выявлению личной заинтересо</w:t>
            </w:r>
            <w:r>
              <w:rPr>
                <w:sz w:val="28"/>
                <w:szCs w:val="28"/>
              </w:rPr>
              <w:t xml:space="preserve">ванности при осуществлении закупок товаров, работ и услуг для обеспечения государственных нужд. Проведение анализа соблюдения требований законодательства Российской Федерации при осуществлении закупок для нужд Контрольно – счётной палаты Херсонской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5" w:lineRule="auto"/>
              <w:ind w:right="142" w:firstLine="11" w:left="96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none"/>
              </w:rPr>
              <w:t xml:space="preserve">Разработаны меры, направленные на противодействие коррупции в сфере закупок товаров, работ, услуг для государственных нужд, а именно: приказом Контрольно – счётной палаты Херсонской области </w:t>
            </w:r>
            <w:r>
              <w:rPr>
                <w:sz w:val="28"/>
                <w:szCs w:val="28"/>
                <w:highlight w:val="none"/>
              </w:rPr>
              <w:t xml:space="preserve">от 06.12.2024 № 69 утверждены: Перечень должностей с высоким риском коррупционных проявлений, Перечень коррупционно – опасных функций, Положение об оценке коррупционных рисков, Карты коррупционных рисков в     Контрольно – счётной палате Херсонской области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firstLine="1" w:left="102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694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5" w:lineRule="auto"/>
              <w:ind w:firstLine="11" w:left="9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8. Иные мероприятия, направленные на совершенствование системы противодействия коррупции</w:t>
            </w:r>
            <w:r>
              <w:rPr>
                <w:b/>
                <w:bCs/>
                <w:sz w:val="28"/>
                <w:szCs w:val="28"/>
                <w:highlight w:val="yellow"/>
              </w:rPr>
            </w:r>
            <w:r>
              <w:rPr>
                <w:b/>
                <w:bCs/>
                <w:sz w:val="28"/>
                <w:szCs w:val="28"/>
                <w:highlight w:val="yellow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8.1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приуроченных к Международному дню борьбы с коррупцией 9 декабря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7" w:left="124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Мероприятия будут проведены в декабре 2025 года 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firstLine="1" w:left="102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</w:tr>
    </w:tbl>
    <w:p>
      <w:pPr>
        <w:pStyle w:val="864"/>
        <w:pBdr/>
        <w:spacing w:after="0" w:line="235" w:lineRule="auto"/>
        <w:ind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h="11910" w:orient="landscape" w:w="16840"/>
          <w:pgMar w:top="850" w:right="567" w:bottom="850" w:left="1134" w:header="709" w:footer="709" w:gutter="0"/>
          <w:cols w:num="1" w:sep="0" w:space="1701" w:equalWidth="1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 w:after="0"/>
        <w:ind/>
        <w:rPr>
          <w:sz w:val="28"/>
          <w:szCs w:val="28"/>
        </w:rPr>
        <w:sectPr>
          <w:footnotePr/>
          <w:endnotePr/>
          <w:type w:val="continuous"/>
          <w:pgSz w:h="11910" w:orient="landscape" w:w="16840"/>
          <w:pgMar w:top="860" w:right="0" w:bottom="280" w:left="1133" w:header="709" w:footer="709" w:gutter="0"/>
          <w:cols w:num="1" w:sep="0" w:space="1701" w:equalWidth="1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 w:after="0" w:line="201" w:lineRule="exact"/>
        <w:ind/>
        <w:rPr>
          <w:position w:val="-3"/>
          <w:sz w:val="28"/>
          <w:szCs w:val="28"/>
        </w:rPr>
        <w:sectPr>
          <w:footnotePr/>
          <w:endnotePr/>
          <w:type w:val="continuous"/>
          <w:pgSz w:h="11910" w:orient="landscape" w:w="16840"/>
          <w:pgMar w:top="820" w:right="0" w:bottom="280" w:left="1133" w:header="709" w:footer="709" w:gutter="0"/>
          <w:cols w:num="1" w:sep="0" w:space="1701" w:equalWidth="1"/>
        </w:sectPr>
      </w:pPr>
      <w:r>
        <w:rPr>
          <w:position w:val="-3"/>
          <w:sz w:val="28"/>
          <w:szCs w:val="28"/>
        </w:rPr>
      </w:r>
      <w:r>
        <w:rPr>
          <w:position w:val="-3"/>
          <w:sz w:val="28"/>
          <w:szCs w:val="28"/>
        </w:rPr>
      </w:r>
      <w:r>
        <w:rPr>
          <w:position w:val="-3"/>
          <w:sz w:val="28"/>
          <w:szCs w:val="28"/>
        </w:rPr>
      </w:r>
    </w:p>
    <w:p>
      <w:pPr>
        <w:pStyle w:val="861"/>
        <w:pBdr/>
        <w:spacing w:before="6"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И.о. руководителя аппарата                                                                                                                            Г.А. Коросташовец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sectPr>
      <w:footnotePr/>
      <w:endnotePr/>
      <w:type w:val="continuous"/>
      <w:pgSz w:h="11910" w:orient="landscape" w:w="16840"/>
      <w:pgMar w:top="840" w:right="0" w:bottom="280" w:left="1133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42"/>
      <w:pBdr/>
      <w:spacing/>
      <w:ind/>
      <w:rPr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711" w:left="1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711" w:left="1136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11" w:left="2112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11" w:left="3088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11" w:left="4064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11" w:left="504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11" w:left="6016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11" w:left="6993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11" w:left="7969"/>
      </w:pPr>
      <w:rPr>
        <w:rFonts w:hint="default"/>
        <w:lang w:val="ru-RU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82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84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62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Table Grid"/>
    <w:basedOn w:val="6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Table Grid Light"/>
    <w:basedOn w:val="6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1"/>
    <w:basedOn w:val="6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2"/>
    <w:basedOn w:val="6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1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 - Accent 2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3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5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6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1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 2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3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4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5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6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1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 2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3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4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5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6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9">
    <w:name w:val="Heading 1"/>
    <w:basedOn w:val="860"/>
    <w:next w:val="860"/>
    <w:link w:val="81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10">
    <w:name w:val="Heading 2"/>
    <w:basedOn w:val="860"/>
    <w:next w:val="860"/>
    <w:link w:val="81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1">
    <w:name w:val="Heading 3"/>
    <w:basedOn w:val="860"/>
    <w:next w:val="860"/>
    <w:link w:val="82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2">
    <w:name w:val="Heading 4"/>
    <w:basedOn w:val="860"/>
    <w:next w:val="860"/>
    <w:link w:val="82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3">
    <w:name w:val="Heading 5"/>
    <w:basedOn w:val="860"/>
    <w:next w:val="860"/>
    <w:link w:val="82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4">
    <w:name w:val="Heading 6"/>
    <w:basedOn w:val="860"/>
    <w:next w:val="860"/>
    <w:link w:val="82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5">
    <w:name w:val="Heading 7"/>
    <w:basedOn w:val="860"/>
    <w:next w:val="860"/>
    <w:link w:val="82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6">
    <w:name w:val="Heading 8"/>
    <w:basedOn w:val="860"/>
    <w:next w:val="860"/>
    <w:link w:val="82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7">
    <w:name w:val="Heading 9"/>
    <w:basedOn w:val="860"/>
    <w:next w:val="860"/>
    <w:link w:val="82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8">
    <w:name w:val="Heading 1 Char"/>
    <w:basedOn w:val="857"/>
    <w:link w:val="8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9">
    <w:name w:val="Heading 2 Char"/>
    <w:basedOn w:val="857"/>
    <w:link w:val="8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0">
    <w:name w:val="Heading 3 Char"/>
    <w:basedOn w:val="857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1">
    <w:name w:val="Heading 4 Char"/>
    <w:basedOn w:val="857"/>
    <w:link w:val="81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2">
    <w:name w:val="Heading 5 Char"/>
    <w:basedOn w:val="857"/>
    <w:link w:val="8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3">
    <w:name w:val="Heading 6 Char"/>
    <w:basedOn w:val="857"/>
    <w:link w:val="8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4">
    <w:name w:val="Heading 7 Char"/>
    <w:basedOn w:val="857"/>
    <w:link w:val="81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5">
    <w:name w:val="Heading 8 Char"/>
    <w:basedOn w:val="857"/>
    <w:link w:val="8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6">
    <w:name w:val="Heading 9 Char"/>
    <w:basedOn w:val="857"/>
    <w:link w:val="8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7">
    <w:name w:val="Title Char"/>
    <w:basedOn w:val="857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8">
    <w:name w:val="Subtitle"/>
    <w:basedOn w:val="860"/>
    <w:next w:val="860"/>
    <w:link w:val="82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9">
    <w:name w:val="Subtitle Char"/>
    <w:basedOn w:val="857"/>
    <w:link w:val="8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0">
    <w:name w:val="Quote"/>
    <w:basedOn w:val="860"/>
    <w:next w:val="860"/>
    <w:link w:val="83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1">
    <w:name w:val="Quote Char"/>
    <w:basedOn w:val="857"/>
    <w:link w:val="8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2">
    <w:name w:val="Intense Emphasis"/>
    <w:basedOn w:val="85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3">
    <w:name w:val="Intense Quote"/>
    <w:basedOn w:val="860"/>
    <w:next w:val="860"/>
    <w:link w:val="8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4">
    <w:name w:val="Intense Quote Char"/>
    <w:basedOn w:val="857"/>
    <w:link w:val="8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5">
    <w:name w:val="Intense Reference"/>
    <w:basedOn w:val="85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6">
    <w:name w:val="No Spacing"/>
    <w:basedOn w:val="860"/>
    <w:uiPriority w:val="1"/>
    <w:qFormat/>
    <w:pPr>
      <w:pBdr/>
      <w:spacing w:after="0" w:line="240" w:lineRule="auto"/>
      <w:ind/>
    </w:pPr>
  </w:style>
  <w:style w:type="character" w:styleId="837">
    <w:name w:val="Subtle Emphasis"/>
    <w:basedOn w:val="8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8">
    <w:name w:val="Emphasis"/>
    <w:basedOn w:val="857"/>
    <w:uiPriority w:val="20"/>
    <w:qFormat/>
    <w:pPr>
      <w:pBdr/>
      <w:spacing/>
      <w:ind/>
    </w:pPr>
    <w:rPr>
      <w:i/>
      <w:iCs/>
    </w:rPr>
  </w:style>
  <w:style w:type="character" w:styleId="839">
    <w:name w:val="Strong"/>
    <w:basedOn w:val="857"/>
    <w:uiPriority w:val="22"/>
    <w:qFormat/>
    <w:pPr>
      <w:pBdr/>
      <w:spacing/>
      <w:ind/>
    </w:pPr>
    <w:rPr>
      <w:b/>
      <w:bCs/>
    </w:rPr>
  </w:style>
  <w:style w:type="character" w:styleId="840">
    <w:name w:val="Subtle Reference"/>
    <w:basedOn w:val="8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1">
    <w:name w:val="Book Title"/>
    <w:basedOn w:val="85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2">
    <w:name w:val="Header"/>
    <w:basedOn w:val="860"/>
    <w:link w:val="8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3">
    <w:name w:val="Header Char"/>
    <w:basedOn w:val="857"/>
    <w:link w:val="842"/>
    <w:uiPriority w:val="99"/>
    <w:pPr>
      <w:pBdr/>
      <w:spacing/>
      <w:ind/>
    </w:pPr>
  </w:style>
  <w:style w:type="paragraph" w:styleId="844">
    <w:name w:val="Footer"/>
    <w:basedOn w:val="860"/>
    <w:link w:val="8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5">
    <w:name w:val="Footer Char"/>
    <w:basedOn w:val="857"/>
    <w:link w:val="844"/>
    <w:uiPriority w:val="99"/>
    <w:pPr>
      <w:pBdr/>
      <w:spacing/>
      <w:ind/>
    </w:pPr>
  </w:style>
  <w:style w:type="paragraph" w:styleId="846">
    <w:name w:val="Caption"/>
    <w:basedOn w:val="860"/>
    <w:next w:val="8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7">
    <w:name w:val="footnote text"/>
    <w:basedOn w:val="860"/>
    <w:link w:val="8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8">
    <w:name w:val="Footnote Text Char"/>
    <w:basedOn w:val="857"/>
    <w:link w:val="847"/>
    <w:uiPriority w:val="99"/>
    <w:semiHidden/>
    <w:pPr>
      <w:pBdr/>
      <w:spacing/>
      <w:ind/>
    </w:pPr>
    <w:rPr>
      <w:sz w:val="20"/>
      <w:szCs w:val="20"/>
    </w:rPr>
  </w:style>
  <w:style w:type="character" w:styleId="849">
    <w:name w:val="footnote reference"/>
    <w:basedOn w:val="857"/>
    <w:uiPriority w:val="99"/>
    <w:semiHidden/>
    <w:unhideWhenUsed/>
    <w:pPr>
      <w:pBdr/>
      <w:spacing/>
      <w:ind/>
    </w:pPr>
    <w:rPr>
      <w:vertAlign w:val="superscript"/>
    </w:rPr>
  </w:style>
  <w:style w:type="paragraph" w:styleId="850">
    <w:name w:val="endnote text"/>
    <w:basedOn w:val="860"/>
    <w:link w:val="8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1">
    <w:name w:val="Endnote Text Char"/>
    <w:basedOn w:val="857"/>
    <w:link w:val="850"/>
    <w:uiPriority w:val="99"/>
    <w:semiHidden/>
    <w:pPr>
      <w:pBdr/>
      <w:spacing/>
      <w:ind/>
    </w:pPr>
    <w:rPr>
      <w:sz w:val="20"/>
      <w:szCs w:val="20"/>
    </w:rPr>
  </w:style>
  <w:style w:type="character" w:styleId="852">
    <w:name w:val="endnote reference"/>
    <w:basedOn w:val="857"/>
    <w:uiPriority w:val="99"/>
    <w:semiHidden/>
    <w:unhideWhenUsed/>
    <w:pPr>
      <w:pBdr/>
      <w:spacing/>
      <w:ind/>
    </w:pPr>
    <w:rPr>
      <w:vertAlign w:val="superscript"/>
    </w:rPr>
  </w:style>
  <w:style w:type="character" w:styleId="853">
    <w:name w:val="Hyperlink"/>
    <w:basedOn w:val="85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4">
    <w:name w:val="FollowedHyperlink"/>
    <w:basedOn w:val="85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5">
    <w:name w:val="TOC Heading"/>
    <w:uiPriority w:val="39"/>
    <w:unhideWhenUsed/>
    <w:pPr>
      <w:pBdr/>
      <w:spacing/>
      <w:ind/>
    </w:pPr>
  </w:style>
  <w:style w:type="paragraph" w:styleId="856">
    <w:name w:val="table of figures"/>
    <w:basedOn w:val="860"/>
    <w:next w:val="860"/>
    <w:uiPriority w:val="99"/>
    <w:unhideWhenUsed/>
    <w:pPr>
      <w:pBdr/>
      <w:spacing w:after="0" w:afterAutospacing="0"/>
      <w:ind/>
    </w:pPr>
  </w:style>
  <w:style w:type="character" w:styleId="857" w:default="1">
    <w:name w:val="Default Paragraph Font"/>
    <w:uiPriority w:val="1"/>
    <w:semiHidden/>
    <w:unhideWhenUsed/>
    <w:pPr>
      <w:pBdr/>
      <w:spacing/>
      <w:ind/>
    </w:pPr>
  </w:style>
  <w:style w:type="table" w:styleId="858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9" w:default="1">
    <w:name w:val="No List"/>
    <w:uiPriority w:val="99"/>
    <w:semiHidden/>
    <w:unhideWhenUsed/>
    <w:pPr>
      <w:pBdr/>
      <w:spacing/>
      <w:ind/>
    </w:pPr>
  </w:style>
  <w:style w:type="paragraph" w:styleId="860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61">
    <w:name w:val="Body Text"/>
    <w:basedOn w:val="860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62">
    <w:name w:val="Title"/>
    <w:basedOn w:val="860"/>
    <w:uiPriority w:val="1"/>
    <w:qFormat/>
    <w:pPr>
      <w:pBdr/>
      <w:spacing w:before="120"/>
      <w:ind w:left="658"/>
    </w:pPr>
    <w:rPr>
      <w:rFonts w:ascii="Times New Roman" w:hAnsi="Times New Roman" w:eastAsia="Times New Roman" w:cs="Times New Roman"/>
      <w:sz w:val="31"/>
      <w:szCs w:val="31"/>
      <w:u w:val="single"/>
      <w:lang w:val="ru-RU" w:eastAsia="en-US" w:bidi="ar-SA"/>
    </w:rPr>
  </w:style>
  <w:style w:type="paragraph" w:styleId="863">
    <w:name w:val="List Paragraph"/>
    <w:basedOn w:val="860"/>
    <w:uiPriority w:val="1"/>
    <w:qFormat/>
    <w:pPr>
      <w:pBdr/>
      <w:spacing/>
      <w:ind w:hanging="707" w:left="15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64">
    <w:name w:val="Table Paragraph"/>
    <w:basedOn w:val="860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revision>6</cp:revision>
  <dcterms:created xsi:type="dcterms:W3CDTF">2025-03-26T07:28:33Z</dcterms:created>
  <dcterms:modified xsi:type="dcterms:W3CDTF">2025-06-26T11:13:26Z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NAPS2</vt:lpwstr>
  </property>
  <property fmtid="{D5CDD505-2E9C-101B-9397-08002B2CF9AE}" pid="4" name="LastSaved">
    <vt:filetime>2025-03-26T00:00:00Z</vt:filetime>
  </property>
  <property fmtid="{D5CDD505-2E9C-101B-9397-08002B2CF9AE}" pid="5" name="Producer">
    <vt:lpwstr>3-Heights(TM) PDF Security Shell 4.8.25.2 (http://www.pdf-tools.com)</vt:lpwstr>
  </property>
</Properties>
</file>