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40" w:lineRule="auto"/>
        <w:ind w:right="0" w:firstLine="0" w:left="11480"/>
        <w:contextualSpacing w:val="false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Приложение</w:t>
        <w:br/>
        <w:t xml:space="preserve">к </w:t>
      </w:r>
      <w:hyperlink r:id="rId10" w:tooltip="https://internet.garant.ru/#/document/73382203/entry/0" w:history="1">
        <w:r>
          <w:rPr>
            <w:rStyle w:val="857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приказу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председателя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40" w:lineRule="auto"/>
        <w:ind w:right="0" w:firstLine="0" w:left="11480"/>
        <w:contextualSpacing w:val="false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Контрольно-счетной палаты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40" w:lineRule="auto"/>
        <w:ind w:right="0" w:firstLine="0" w:left="11480"/>
        <w:contextualSpacing w:val="false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Херсонской области</w:t>
        <w:br/>
        <w:t xml:space="preserve">от 16.12.2024 № 76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Карта</w:t>
        <w:br/>
        <w:t xml:space="preserve">коррупционных рисков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и мер по их минимизации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Контрольно-счетной палаты Херсонской области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tbl>
      <w:tblPr>
        <w:tblStyle w:val="686"/>
        <w:tblW w:w="0" w:type="auto"/>
        <w:tblInd w:w="-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3402"/>
        <w:gridCol w:w="1701"/>
        <w:gridCol w:w="2976"/>
        <w:gridCol w:w="2551"/>
        <w:gridCol w:w="2268"/>
        <w:gridCol w:w="730"/>
      </w:tblGrid>
      <w:tr>
        <w:trPr>
          <w:trHeight w:val="239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Административная процедура (действие)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Коррупционный риск и краткое описание возможной коррупционной схемы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Наименование должностей, замещение которых связано с коррупционными рисками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55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Меры по минимизации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ФИО, должность ответственного лица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Срок реализации мер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Реализуемые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Предлагаемые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</w:tr>
      <w:tr>
        <w:trPr/>
        <w:tc>
          <w:tcPr>
            <w:tcW w:w="1547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Осуществление мероприятий по контролю (надзору)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(общие административные процедуры (действия) для всех видов контроля (надзора) в пределах компетенции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Контрольно-счетной палаты Херсонской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9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Формирование (утверждение) проекта ежегодного плана проведения контрольных (надзорных) и экспертно-аналитических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необоснованное включение (невключение) в план контрольных (надзорных)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 экспертно-аналитических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мероприятий Главного распорядителя бюджетных средств (далее – ГРБС), отнесенного к высоким категориям риска, с учетом установленной периодичности проведения плановой проверки;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необоснованное включение в план контрольных (надзорных)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 экспертно-аналитических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мероприятий ГРБС, отнесенного к низким категориям риска, без наличия основания и условий, предусмотренных </w:t>
            </w:r>
            <w:hyperlink r:id="rId11" w:tooltip="https://internet.garant.ru/#/document/74449814/entry/0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Федеральным 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от 31.07.2020 N 248-ФЗ "О государственном контроле (надзоре) и муниципальном контроле в Российской Федерации" (далее - Федеральный закон N 248-ФЗ);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необоснованное исключение/включение в проект ежегодного плана проверки ГРБС вследствие наличия конфликта интересов у государственного гражданского служащего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председатель;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заместитель председателя;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-аудиторы;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начальники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заместители начальников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главные  инспекторы,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ведущие инспекторы,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Осуществление полномочий в соответствии с 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Федеральным законом от 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Законом Херсонской области от 29.01.2024 № 25-ЗХО «О Контрольно-счетной палате»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разъяснительной и иной работы для существенного снижения возможностей коррупционного поведения при исполнении коррупционно-опасных функций;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проверок подразделением по профилактике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коррупционных и иных правонарушений (должностным лицом, ответственным за профилактику коррупционных и иных правонарушений) соблюдения государственными гражданскими служащими Контрольно-счетной палаты Херсонской области (далее – КСП)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требований о предотвращении или урегулировании конфликта интересов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внедрение принципов риск-ориентированного подхода;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С.Н. Крысин (председатель КСП)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Д.А. Григорьев  (заместитель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председатель КСП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М.В. Задорожная (аудитор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КСП)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Е.С. Агафонова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-ФИО (аудитор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КСП);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И.А.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Луценко  (начальник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Инспекции информационной безопасности, сводно-аналитической деятельности и системного анализа, контроля и учета результатов деятельности 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КСП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-И.А. Красикова (начальник Инспекции №1);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-ФИО (начальник Инспекции №2);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-ФИО (начальник Инспекции №3);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-ФИО (начальник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закупок;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-А.М. Шубин  (заместитель начальника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КСП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закупок</w:t>
            </w:r>
            <w:r>
              <w:t xml:space="preserve">.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none"/>
              </w:rPr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 автоматизация процессов формирования планов контрольных (надзорных)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 экспертно-аналитических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мероприятий, автоматическое включение в план контрольных (надзорных)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 экспертно-аналитических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мероприятий проверки на очередной год ГРБС, в отношении которого подошел срок проведения проверки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мониторинг и анализ привлечения должностных лиц КСП к ответственности за совершение неправомерных действий (публикация ключевых результатов мониторинга на официальном сайте Контрольно-счетной палаты в сети "Интернет")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период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2025 - 2026 гг.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Направление уведомления о проведении планового контрольного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нарушение сроков направления уведомления о проведении планового контрольного мероприятия, приводящее к их недействительности;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нарушение требования о направлении уведомления заказным почтовым отправлением с уведомлением о вручении и (или) посредством электронного документа, подписанного усиленной </w:t>
            </w:r>
            <w:hyperlink r:id="rId12" w:tooltip="https://internet.garant.ru/#/document/12184522/entry/54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квалифицированной электронной подписью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-председатель;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заместитель председателя;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аудиторы;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начальники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заместители начальников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главные  инспекторы,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ведущие инспекторы,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проверок подразделением по профилактике коррупционных и иных правонарушений (должностным лицом, ответственным за профилактику коррупционных и иных правонарушений) соблюдения государственными гражданскими служащими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 требований о предотвращении или урегулировании конфликта интересов;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разъяснительной и иной работы для существенного снижения возможностей коррупционного поведения при исполнении коррупционно-опасных функций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создание в сети "Интернет" «почтового ящика» КСП, через который будут направляться уведомления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-ФИО (начальник отдела государственной службы, кадровой работы и противодействия коррупции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9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Подготовка и утверждение приказа о проведении контрольного мероприятия.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сокращение или увеличения перечня мероприятий по контролю необходимых для достижения целей и задач проведения контрольного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-председатель;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заместитель председателя;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аудиторы;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начальники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заместители начальников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главные  инспекторы,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ведущие инспекторы,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-проведение проверок подразделением по профилактике коррупционных и иных правонарушений (должностным лицом, ответственным за профилактику коррупционных и иных правонарушений) соблюдения государственными гражданскими служащими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 требований о предотвращении или урегулировании конфликта интересов;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разъяснительной и иной работы для существенного снижения возможностей коррупционного поведения при исполнении коррупционно-опасных функций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 установление регламентных сроков подготовки приказа о проведении контрольного мероприятия;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Д.А. Григорьев  (заместитель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председатель КСП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-И.А.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Луценко  (начальник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Инспекции информационной безопасности, сводно-аналитической деятельности и системного анализа, контроля и учета результатов деятельности 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КСП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-ФИО (начальник отдела протокольного и документарного обеспечения, архивной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-в период 2025-2026 гг.;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239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Принятие решения о проведении внепланового контрольного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Проведение внепланового контрольного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использование немотивированных обращений/жалоб в целях проведения внепланового контрольного мероприятия либо игнорирование мотивированных обращений/жалоб в целях не проведения контрольного мероприятия в отношении ГРБС;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поздний выход на проведение внепланового контрольного мероприятия, приводящий к переносу сроков устранения нарушений без привлечения к административной ответственности (в связи с истечением срока давности);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непринятие решения о проведении внепланового контрольного мероприятия при наличии достаточных оснований;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отсутствие контроля за выполнением предписания об устранении выявленных нарушений обязательных требований;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председатель;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заместитель председателя;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-аудиторы;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начальники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заместители начальников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главные  инспекторы,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ведущие инспекторы,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проверок подразделением по профилактике коррупционных и иных правонарушений (должностным лицом, ответственным за профилактику коррупционных и иных правонарушений) соблюдения государственными гражданскими служащими Контрольно-счетной палаты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требований о предотвращении или урегулировании конфликта интересов;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разъяснительной и иной работы для существенного снижения возможностей коррупционного поведения при исполнении коррупционно-опасных функций.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-установление критериев признания необходимости принятия мер (с указанием таких мер) к установлению обратившегося лица на основании проведенного анализа обращений и заявлений граждан и (или) юридических лиц;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-С.Н. Крысин (председатель КСП)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Д.А. Григорьев  (заместитель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председатель КСП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М.В. Задорожная (аудитор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КСП)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Е.С. Агафонова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-ФИО (аудитор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СП);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ФИО (начальник отдела государственной службы, кадровой работы и противодействия коррупции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 установление критериев, при которых требуется внеплановое контрольное мероприятие в отношении ГРБС;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мониторинг и анализ привлечения должностных лиц КСП к ответственности за совершение неправомерных действий (публикация ключевых результатов мониторинга на официальном сайте КСП в сети "Интернет");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период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2025 -2026 г 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 использование технических средств фото-, видео- и аудиозаписи для приобщения к материалам контрольного мероприятия;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запрет на препятствование со стороны сотрудников  КСП использования ГРБС аудио- и видеофиксации при проведении в отношении него контрольных мероприятий;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период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2025 - 2026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"ротация" государственных служащих КСП, осуществляющих контрольно-надзорные мероприятия, в целях минимизации случаев проверки одного и того же ГРБС одним и тем же государственным служащим подряд;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 сотрудничество с правоохранительными и контролирующими органами в целях проведения внепланового контрольного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9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Проведение контрольного мероприятия.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превышение сроков проведения контрольного мероприятия;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истребование документов, материалов, не относящихся к проведению контрольного мероприятия;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приписывание фактов нарушений обязательных требований;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проверка в ходе внепланового контрольного мероприятия аспектов деятельности ГРБС, не относящихся к предмету;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игнорирование нарушений, допущенных ГРБС, или их минимизация;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неполное определение круга лиц, ответственных за выявленные при проверке нарушения;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преувеличение значимости, в том числе неверная квалификация выявленных нарушений;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участие в проверке лиц, не указанных в Приказе о проведении контрольного мероприятия;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контрольного мероприятия по вопросам, не относящимся к компетенции КСП;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затягивание срока вручения акта проверки для ознакомления;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навязывание государственными служащими КСП в ходе проверки платных товаров, работ и (или) услуг (в том числе консалтинговых);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указание невыполнимых сроков реализации предписаний, невыполнимых требований по устранению нарушений;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камерального или выездного контрольного мероприятия с участием/привлечением экспертов, экспертных организаций, состоящих в трудовых и гражданско-правовых отношениях с ГРБС, в отношении которых проводятся контрольно-надзорные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-председатель;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заместитель председателя;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аудиторы;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начальники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заместители начальников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главные  инспекторы,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ведущие инспекторы,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-осуществление полномочий в соответствии с 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Федеральным законом от 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Законом Херсонской области от 29.01.2024 № 25-ЗХО «О Контрольно-счетной палате»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ревизия обязательных требований, исключение устаревших, избыточных и (или) дублирующихся требований;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организация "телефона доверия", "горячей линии" на уровне КСП;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проверок подразделением по профилактике коррупционных и иных правонарушений (должностным лицом, ответственным за профилактику коррупционных и иных правонарушений) соблюдения государственными гражданскими служащими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КСП требований о предотвращении или урегулировании конфликта интересов;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разъяснительной и иной работы в целях снижения возможностей коррупционного поведения при исполнении коррупционно-опасных функций;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установлены дополнительные формы отчетности должностных лиц о результатах принятых решений;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актуализация на </w:t>
            </w:r>
            <w:hyperlink r:id="rId13" w:tooltip="https://fsvps.gov.ru/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официальном сайте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КСП исчерпывающего перечня обязательных требований;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публичных мероприятий;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использование официального Плана контрольных и экспертно-аналитический мероприятий, размещенного на официальном сайте КСП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применение мер дисциплинарной ответственности к должностным лицам, проверяющих выполнение требований, установленных нормативно- правовыми актами;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С.Н. Крысин (председатель КСП)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Д.А. Григорьев  (заместитель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председатель КСП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М.В. Задорожная (аудитор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КСП)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Е.С. Агафонова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-ФИО (аудитор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СП);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ФИО (начальник отдела государственной службы, кадровой работы и противодействия коррупции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период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2025 -2026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"ротация" сотрудников КСП, осуществляющих контрольно-надзорные мероприятия, в целях минимизации случаев проверки одного и того же ГРБС одним и тем же государственным служащим подряд;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период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2025-2026г 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 использование технических средств фото-, видео- и аудиозаписи для приобщения к материалам проверки;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запрет на препятствование со стороны сотрудников КСП использования ГРБС аудио- и видеофиксации при проведении в отношении него проверочных мероприятий;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период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2025-2026 г 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 использование при проведении контрольного мероприятия соответствующих Стандартов исчерпывающим перечнем проверяемых требований;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прямой запрет на рекомендации получения платных услуг, приобретения товаров, работ у конкретных лиц;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период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2025-2026 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мониторинг и анализ привлечения должностных лиц Контрольно-счетной палаты к ответственности за совершение неправомерных действий (публикация ключевых результатов мониторинга на официальном сайте КСП в сети "Интернет");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период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2025-2026 г 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 установление регламентных сроков устранения типовых   нарушений, выявляемых в ходе проверки;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 регламентация процедуры (механизма) обращения ГРБС  в КСП о корректировке сроков устранения выявленных в результате проверки нарушений, в случае невозможности устранить эти нарушения в сроки, указанн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ые в предписании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9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Оформление результатов контрольного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затяги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вание срока вручения документов, подготавливаемых в рамках административной процедуры (акт, постановление, предписание, протокол), которые составляются в результате проведения контрольного мероприятия в отношении ГРБС  для ознакомления в целях последующей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отмены результатов проверки;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не указание всех нарушений в актах проверок;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указание несуществующих нарушений в актах проверок;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некорректный расчет (использование неверных формул, коэффициентов, такс) вреда; не расчет вреда;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затягивание сроков направления предъявления суммы ущерба к взысканию;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невручение соответствующих документов по результатам контрольно-надзорных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-председатель;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заместитель председателя;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-аудиторы;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начальники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заместители начальников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главные  инспекторы,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ведущие инспекторы,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проверок подразделением по профилактике коррупционных и иных правонарушений (должностным лицом, ответственным за профилактику коррупционных и иных правонарушений) соблюдения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сотрудниками КСП требований о предотвращении или урегулировании конфликта интересов;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разъяснительной и иной работы в целях снижения возможностей коррупционного поведения при исполнении коррупционно-опасных функций;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установлены дополнительные формы отчетности о принятых должностными лицами решениях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мониторинг и анализ привлечения должностных лиц КСП к ответственности за совершение неправомерных действий (публикация ключевых результатов мониторинга на официальном сайте КСП в сети "Интернет");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С.Н. Крысин (председатель КСП)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Д.А. Григорьев  (заместитель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председатель КСП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М.В. Задорожная (аудитор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КСП)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Е.С. Агафонова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-ФИО (аудитор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СП);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-И.А.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Луценко  (начальник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Инспекции информационной безопасности, сводно-аналитической деятельности и системного анализа, контроля и учета результатов деятельности 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Контрольно-счетной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палаты Херсонской области;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ФИО (начальник отдела государственной службы, кадровой работы и противодействия коррупции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9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Привлечение к административной ответственности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несоразмерность тяжести совершенного нарушения степени налагаемой ответственности, наличие возможности выбора по усмотрению проверяющего наказания как для ГРБС, так и должностного лица органа государственной власти или обеих мер ответс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твенности одновременно;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неверная квалификация административных правонарушений путем подмены статьи </w:t>
            </w:r>
            <w:hyperlink r:id="rId14" w:tooltip="https://internet.garant.ru/#/document/12125267/entry/0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Кодекса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Российской Федерации об административных правонарушениях (далее - КоАП РФ) с большей суммой штрафа на статью КоАП РФ с меньшей суммой штрафа (и наоборот);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непринятие мер реагирования по выявленным нарушениям обязательных требований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-аудиторы;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начальники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заместители начальников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главные  инспекторы,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ведущие инспекторы,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</w:p>
        </w:tc>
        <w:tc>
          <w:tcPr>
            <w:tcW w:w="2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разъяснительной и иной работы в целях снижения возможностей коррупционного поведения при исполнении коррупционно-опасных функций;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установлены дополнительные формы отчетности о принятых должностными лицами решениях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контроль правоприменения: введение статистического учета по налагаемым взысканиям за совершенные административные нарушения для последующего установления степени единообразия в квалификации идентичных нарушений, совершенных разными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ГРБС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С.Н. Крысин (председатель КСП)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Д.А. Григорьев  (заместитель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председатель КСП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М.В. Задорожная (аудитор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Е.С. Агафонова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-ФИО (аудитор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Контрольно-счетной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палаты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-И.А.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Луценко  (начальник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Инспекции информационной безопасности, сводно-аналитической деятельности и системного анализа, контроля и учета результатов деятельности 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СП Херсонской области;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анализ статистики по налагаемым наказаниям за одни и те же нарушения разными государственными служащими;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обзор практики правоприменения на основании данного статистического учета;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 установление унифицированных сроков устранения нарушений в типовых ситуациях;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 установление критериев, при которых применяется крайняя мера административной ответственности, способная привести к реорганизации или ликвидации ГРБС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9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Соблюдение сроков исполнения государственной функции (для всех видов контроля и надзора, осуществляемых КСП)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Затягивание сроков исполнения государственной функции.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-аудиторы;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начальники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заместители начальников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главные  инспекторы,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ведущие инспекторы,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</w:p>
          <w:p>
            <w:pPr>
              <w:pBdr/>
              <w:spacing/>
              <w:ind/>
              <w:rPr/>
            </w:pPr>
          </w:p>
        </w:tc>
        <w:tc>
          <w:tcPr>
            <w:tcW w:w="2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-осуществление полномочий в соответствии с 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Федеральным законом от 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Законом Херсонской области от 29.01.2024 № 25-ЗХО «О Контрольно-счетной палате»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проверок подразделением по профилактике коррупционных и иных правонарушений (должностным лицом, ответственным за профилактику коррупционных и иных правонарушений) соблюдения государственными гражданскими служащими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КСП требований о предотвращении или урегулировании конфликта интересов;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разъяснительной и иной работы в целях снижения возможностей коррупционного поведения при исполнении коррупционно-опасных функций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разработка и актуализация Стандартов и Регламента работы КСП, повышение квалификации на Образовательной платформе Счетной палаты Российской Федерации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С.Н. Крысин (председатель КСП)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Д.А. Григорьев  (заместитель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председатель КСП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М.В. Задорожная (аудитор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КСП)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Е.С. Агафонова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-ФИО (аудитор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СП);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-И.А.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Луценко  (начальник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Инспекции информационной безопасности, сводно-аналитической деятельности и системного анализа, контроля и учета результатов деятельности 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Контрольно-счетной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палаты Херсонской области;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усиление контроля за исполнительской дисциплиной;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мониторинг и анализ привлечения должностных лиц Контрольно-счетной палаты к ответственности за совершение неправомерных действий (публикация ключевых результатов мониторинга на официальном сайте КСП в сети "Интернет")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30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- 2026 гг.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Доказывание обоснованности своих действий при их обжаловании ГРБС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Халатное отношении к обязанности доказывать обоснованность своих действий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-аудиторы;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начальники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заместители начальников инспекций,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главные  инспекторы, осуществляющие функции по надзору и контролю в пределах своей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ведущие инспекторы, осуществляющие функции по надзору и контролю в пределах своей компетенции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проверок подразделением по профилактике коррупционных и иных правонарушений (должностным лицом, ответственным за профилактику коррупционных и иных правонарушений) соблюдения государственными гражданскими служащими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КСП требований о предотвращении или урегулировании конфликта интересов;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разъяснительной и иной работы в целях снижения возможностей коррупционного поведения при исполнении коррупционно-опасных функций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мониторинг и анализ привлечения должностных лиц КСП к ответственности за совершение неправомерных действий (публикация ключевых результатов мониторинга на официальном сайте КСП в сети "Интернет")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М.В. Задорожная (аудитор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КСП)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Е.С. Агафонова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-ФИО (аудитор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СП);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-И.А.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Луценко  (начальник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Инспекции информационной безопасности, сводно-аналитической деятельности и системного анализа, контроля и учета результатов деятельности 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КСП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ФИО (начальник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закупок;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-А.М. Шубин  (заместитель начальника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закупок</w:t>
            </w:r>
            <w:r>
              <w:t xml:space="preserve">.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none"/>
              </w:rPr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tbl>
      <w:tblPr>
        <w:tblStyle w:val="686"/>
        <w:tblW w:w="0" w:type="auto"/>
        <w:tblInd w:w="-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3543"/>
        <w:gridCol w:w="1701"/>
        <w:gridCol w:w="2976"/>
        <w:gridCol w:w="2551"/>
        <w:gridCol w:w="2268"/>
        <w:gridCol w:w="709"/>
      </w:tblGrid>
      <w:tr>
        <w:trPr/>
        <w:tc>
          <w:tcPr>
            <w:tcW w:w="154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Работа с государственными служащими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9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Поступление на государственную,  государственную гражданскую службу и на должности,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не являющиеся должностями государственной гражданской службы (далее – сотрудники)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Прохождение службы сотрудниками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Увольнение сотрудников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предоставление не предусмотренных законом преимуществ (протекционизм, семейственность) для поступления на работу;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назначение на должность лица, не соответствующего квалификационным требованиям;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конфликт интересов при поступлении 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 (или) при увольнении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государственной, государственной гражданской службы 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 должности,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не являющиеся должностями государственной гражданской службы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-аудиторы,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начальники структурных подразделений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-руководитель /заместитель руководителя аппарата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приоритет при поступлении на работу/п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оступление на службу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 конкурсной основе;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установление испытания при назначении на должность  в КСП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проверок подразделением по профилактике коррупционных и иных правонарушений (должностным лицом, ответственным за профилактику коррупционных и иных правонарушений) соблюдения сотрудниками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 требований о предотвращении или урегулировании конфликта интересов;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ознакомление сотрудников с нормативными правовыми актами, методическими рекомендациями и иными материалами по вопросам противодействия коррупции;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направление уведомлений в органы прокуратуры в случае отсутствия информации о трудоустройстве бывшего государственного, государственного гражданского служащего по истечении 6 месяцев после увольнения;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направление уведомлений в органы прокуратуры в случае, если бывшим государственным, государственным гражданским служащим не получено согласие на осуществление работ, оказание услуг в случае необходимости получения такого согласия;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издание памяток по вопросам соблюдения установленных антикоррупционных запретов, ограничений и требований с учетом специфики деятельности КСП;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актуализация ранее изданных методических материалов и иных документов по вопросам профилактики правонарушений коррупционной направленности;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разъяснительной и иной работы для существенного снижения возможностей коррупционного поведения при исполнении коррупционно-опасных ф-й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ежегодное проведение мероприятий с личным участием государственных служащих контрольно-надзорного органа по вопросам профилактики коррупции;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И.А.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Луценко  (начальник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Инспекции информационной безопасности, сводно-аналитической деятельности и системного анализа, контроля и учета результатов деятельности 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СП;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ФИО (начальник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закупок;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-А.М. Шубин  (заместитель начальника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закупок</w:t>
            </w:r>
            <w: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ФИО (начальник отдела государственной службы, кадровой работы и противодействия коррупции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09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мониторинг и анализ привлечения должностных лиц КСП к ответственности за совершение неправомерных действий (публикация ключевых результатов мониторинга на официальном сайте КСП в сети "Интернет");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09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внесение изменений в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антикоррупционный стандарт  КСП в целях учета специфики деятельности;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09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ежегодной оценки служащих;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09" w:type="dxa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внесение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зменений в должностные регламенты/должностные инструкции в части установления детализированных квалификационных требований к уровню профессионального образования, направлению подготовки, знаниям и умениям, которые необходимы для исполнения служащими должно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стных обязанностей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09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9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Работа со служебной информацией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использование в личных или групповых интересах информации, полученной при выполнении служебных обязанностей;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попытка несанкционированного доступа к информационным ресурсам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начальники/заместители структурных подразделений аппарата КСП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разъяснительной и иной работы для существенного снижения возможностей коррупционного поведения при исполнении коррупционно-опасных функций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отнесение к служебной информации всей непубличной информации о ГРБС, полученной в ходе проведения в отношении него контрольно-надзорных мероприятий;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И.А.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Луценко  (начальник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Инспекции информационной безопасности, сводно-аналитической деятельности и системного анализа, контроля и учета результатов деятельности 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СП;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ФИО (начальник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СП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 и закупок;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-А.М. Шубин  (заместитель начальника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КСП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закупок</w:t>
            </w:r>
            <w:r>
              <w:t xml:space="preserve">.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ФИО (начальник отдела государственной службы, кадровой работы и противодействия коррупции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2018-2025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 установление запрета на использование флеш-накопителей и иных устройств при работе на персональном компьютере, предоставленном представителем ГРБС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09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2018-2025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9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Представление в судебных органах прав и законных интересов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бездействие в случаях, требующих принятия решений в соответствии со служебными обязанностями;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"заведомо проигранные дела".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-аудиторы;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начальники/заместители структурных подразделений КСП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проверок подразделением по профилактике коррупционных и иных правонарушений (должностным лицом, ответственным за профилактику коррупционных и иных правонарушений) соблюдения государственными сотрудниками КСП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требований о предотвращении или урегулировании конфликта интересов.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мероприятия внутреннего выборочного контроля;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ФИО (начальник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закупок;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-А.М. Шубин  (заместитель начальника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закупок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 аудиофиксация судебных заседаний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09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154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Закупки товаров, работ, услуг для обеспечения нужд КСП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Осуществление закупок товаров, работ, услуг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указание в документации конкретной торговой марки без указания эквивалента;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техническое задание, регламент поставки товара, выполнения работ, оказания услуг, объективно описанные технические характеристики и т.д.;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размещение заказа с ограничениями для российских производителей;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размещение многомиллионного заказа, техническое задание к которому сокращено до нескольких страниц и не дает полного представления о сути контракта и требуемых работах;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заказ товара или услуги, которых не существует на рынке или потребительские свойства которых невозможны к реализации, с последующей поставкой товара или услуги, не соответствующей заявленным качествам;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документации указываются такие технические подробности заказа, которые делают возможным закупку только одной конкретной товарной позиции или услуги;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размещение закупок с избыточными потребительскими свойствами;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начальная (максимальная) цена контракта не обоснована или обоснована некорректно, без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использования принятых методов расчета;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заключение контракта не с тем участником, который предложил минимальную стоимость контракта;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неверно составленные документы закупки (ошибки в итоговом протоколе, перечне обязательных сведений, датах и времени проведения процедур);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вместо аукциона конкурса для включения качественных показателей;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написание документации заказа в нераспространенных текстовых редакторах и защита документации от чтения паролем;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ограничение возможности поиска и копирования информации в документации заказчика;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установление барьеров для подачи документов на участие в конкурсе для отдельных участников (пропуск в помещение, наличие сотрудника, принимающего документацию);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разбивка заказа на несколько отдельных процедур для сокращения минимального срока извещения;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срок исполнения заказа сокращен так, что без готового решения контракт не может быть исполнен;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объединение большого объема разноплановых товаров, работ, услуг в один лот;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однотипные работы по контракту должны быть выполнены на большом количестве объектов;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включение завышенных требований к исполнителю заказа в отношении опыта, наличия лицензий, сертификатов и т.д., не относящихся к сути контракта;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требованиях к исполнителю прописывается необходимость получения документов от организации аффилированной к конкретному исполнителю или заказчику;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отклонение заявок отдельных участников по формальным признакам в связи с отсутствием документов, которые не указаны в минимальной номенклатуре сведений, необходимых для участия в заказе;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выставление идентичных условий и повторное размещение одинакового контракта с одним и тем же заказчиком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начальник/заместитель начальника, ответственный сотрудник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направление жалобы в ФАС России и требования к заказчику об устранении нарушений;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взаимодействие с общественными объединениями и (или) объединениями юридических лиц, осуществляющими общественный контроль за соблюдением требований </w:t>
            </w:r>
            <w:hyperlink r:id="rId15" w:tooltip="https://internet.garant.ru/#/document/70353464/entry/2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законодательства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Российской Федерации и иных нормативных правовых актов о контрактной системе в сфере закупок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ФИО (начальник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закупок;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-А.М. Шубин  (заместитель начальника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закупок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9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Принятие решения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победителе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конкурса/аукциона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участие в голосовании при наличии близкого родства или свойства с участником закупки.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начальник/заместитель начальника, ответственный сотрудник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закупок;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-начальник отдела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государственной службы, кадровой работы и противодействия коррупции;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-Главный бухгалтер-начальник отдела финансово-хозяйственного обеспечения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проверок подразделением по профилактике коррупционных и иных правонарушений (должностным лицом, ответственным за профилактику коррупционных и иных правонарушений) соблюдения  служащими КСП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требований о предотвращении или урегулировании конфликта интересов;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ФИО (начальник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закупок;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-А.М. Шубин  (заместитель начальника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закупок,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ФИО (начальник отдела государственной службы, кадровой работы и противодействия коррупции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2551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мониторинг и анализ привлечения должностных лиц КСП к ответственности за совершение неправомерных действий (публикация ключевых результатов мониторинга на официальном сайте КСП  в сети "Интернет")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709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Приемка результатов выполненных работ (поставленных товаров, оказанных услуг)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при приемке результатов выполненных работ (поставленных товаров, оказанных услуг), документальном оформлении расчетов с поставщиками устанавливаются факты несоответствия выполненных работ (поставленных товаров, оказанных услуг) условиям заключенных госуд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арственных контрактов;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при подписании акта приемки представителем исполнителя по государственному контракту (договору) не отражение в приемной документации информации о выявленных нарушениях, непредъявление претензии о допущенном нарушении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начальник/заместитель начальника, ответственный сотрудник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закупок;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-начальник отдела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государственной службы, кадровой работы и противодействия коррупции;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-Главный бухгалтер-начальник отдела финансово-хозяйственного обеспечения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проверок подразделением по профилактике коррупционных и иных правонарушений (должностным лицом, ответственным за профилактику коррупционных и иных правонарушений) соблюдения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сотрудниками КСП требований о предотвращении или урегулировании конфликта интересов;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мониторинг и анализ привлечения должностных лиц КСП к ответственности за совершение неправомерных действий (публикация ключевых результатов мониторинга на официальном сайте КСП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ФИО (начальник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закупок;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-А.М. Шубин  (заместитель начальника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закупок,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ФИО (начальник отдела государственной службы, кадровой работы и противодействия коррупции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Ведение претензионной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при ведении претензионной работы не предъявление претензии либо составление претензии, предусматривающей возможность уклонения от ответственности за допущенные нарушения государственного контракта (договора)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начальник/заместитель начальника, ответственный сотрудник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закупок;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проверок подразделением по профилактике коррупционных и иных правонарушений (должностным лицом, ответственным за профилактику коррупционных и иных правонарушений) соблюдения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сотрудниками КСП требований о предотвращении или урегулировании конфликта интересов;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мониторинг и анализ привлечения должностных лиц КСП к ответственности за совершение неправомерных действий (публикация ключевых результатов мониторинга на официальном сайте КСП в сети "Интернет")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ФИО (начальник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закупок;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-А.М. Шубин  (заместитель начальника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закупок,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ФИО (начальник отдела государственной службы, кадровой работы и противодействия коррупции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154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Подготовка проекта нормативного правового акта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Подготовка проекта нормативного правового акта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включение в положения проекта нормативного правового акта заведомо избыточных, дублирующих обязательных требований, коррупциогенных факторов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начальник/заместитель начальника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закупок;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-начальник отдела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государственной службы, кадровой работы и противодействия коррупции;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направление проекта нормативного правового акта на антикоррупционную экспертизу;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проведение независимой антикоррупционной экспертизы проекта нормативного правового акта;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размещение проекта нормативного правового акта в подразделе "Антикоррупционная экспертиза" раздела "Противодействие коррупции"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 взаимодействие с общественными объединениями и (или) объединениями юридических лиц для адресного направления проекта нормативного правового акта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ФИО (начальник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СП и закупок;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-А.М. Шубин  (заместитель начальника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Инспекции организационно-правового сопровождения контрольной деятельности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закупок,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И.А.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Луценко  (начальник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Инспекции информационной безопасности, сводно-аналитической деятельности и системного анализа, контроля и учета результатов деятельности 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СП;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в период 2025-2026 гг.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Руководитель аппарата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Контрольно-счетной палаты                                                                                                                                    И.А. Яговдик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h="11906" w:orient="landscape" w:w="16838"/>
      <w:pgMar w:top="1701" w:right="822" w:bottom="850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pBdr/>
      <w:spacing/>
      <w:ind/>
      <w:jc w:val="center"/>
      <w:rPr/>
    </w:pPr>
    <w:fldSimple w:instr="PAGE \* MERGEFORMAT">
      <w:r>
        <w:t xml:space="preserve">1</w:t>
      </w:r>
    </w:fldSimple>
  </w:p>
  <w:p>
    <w:pPr>
      <w:pStyle w:val="846"/>
      <w:pBdr/>
      <w:spacing/>
      <w:ind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6">
    <w:name w:val="Table Grid"/>
    <w:basedOn w:val="8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9a3d8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8eaadb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2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9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adb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9d1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2">
    <w:name w:val="Heading 1"/>
    <w:basedOn w:val="861"/>
    <w:next w:val="861"/>
    <w:link w:val="82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13">
    <w:name w:val="Heading 2"/>
    <w:basedOn w:val="861"/>
    <w:next w:val="861"/>
    <w:link w:val="82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4">
    <w:name w:val="Heading 3"/>
    <w:basedOn w:val="861"/>
    <w:next w:val="861"/>
    <w:link w:val="82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5">
    <w:name w:val="Heading 4"/>
    <w:basedOn w:val="861"/>
    <w:next w:val="861"/>
    <w:link w:val="82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6">
    <w:name w:val="Heading 5"/>
    <w:basedOn w:val="861"/>
    <w:next w:val="861"/>
    <w:link w:val="82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7">
    <w:name w:val="Heading 6"/>
    <w:basedOn w:val="861"/>
    <w:next w:val="861"/>
    <w:link w:val="82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8">
    <w:name w:val="Heading 7"/>
    <w:basedOn w:val="861"/>
    <w:next w:val="861"/>
    <w:link w:val="82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9">
    <w:name w:val="Heading 8"/>
    <w:basedOn w:val="861"/>
    <w:next w:val="861"/>
    <w:link w:val="8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0">
    <w:name w:val="Heading 9"/>
    <w:basedOn w:val="861"/>
    <w:next w:val="861"/>
    <w:link w:val="8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1" w:default="1">
    <w:name w:val="Default Paragraph Font"/>
    <w:uiPriority w:val="1"/>
    <w:semiHidden/>
    <w:unhideWhenUsed/>
    <w:pPr>
      <w:pBdr/>
      <w:spacing/>
      <w:ind/>
    </w:pPr>
  </w:style>
  <w:style w:type="character" w:styleId="822">
    <w:name w:val="Heading 1 Char"/>
    <w:basedOn w:val="821"/>
    <w:link w:val="8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3">
    <w:name w:val="Heading 2 Char"/>
    <w:basedOn w:val="821"/>
    <w:link w:val="8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4">
    <w:name w:val="Heading 3 Char"/>
    <w:basedOn w:val="821"/>
    <w:link w:val="8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5">
    <w:name w:val="Heading 4 Char"/>
    <w:basedOn w:val="821"/>
    <w:link w:val="81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6">
    <w:name w:val="Heading 5 Char"/>
    <w:basedOn w:val="821"/>
    <w:link w:val="8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7">
    <w:name w:val="Heading 6 Char"/>
    <w:basedOn w:val="821"/>
    <w:link w:val="81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8">
    <w:name w:val="Heading 7 Char"/>
    <w:basedOn w:val="821"/>
    <w:link w:val="81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9">
    <w:name w:val="Heading 8 Char"/>
    <w:basedOn w:val="821"/>
    <w:link w:val="8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0">
    <w:name w:val="Heading 9 Char"/>
    <w:basedOn w:val="821"/>
    <w:link w:val="8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Title"/>
    <w:basedOn w:val="861"/>
    <w:next w:val="861"/>
    <w:link w:val="83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2">
    <w:name w:val="Title Char"/>
    <w:basedOn w:val="821"/>
    <w:link w:val="83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3">
    <w:name w:val="Subtitle"/>
    <w:basedOn w:val="861"/>
    <w:next w:val="861"/>
    <w:link w:val="83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4">
    <w:name w:val="Subtitle Char"/>
    <w:basedOn w:val="821"/>
    <w:link w:val="83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5">
    <w:name w:val="Quote"/>
    <w:basedOn w:val="861"/>
    <w:next w:val="861"/>
    <w:link w:val="83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6">
    <w:name w:val="Quote Char"/>
    <w:basedOn w:val="821"/>
    <w:link w:val="83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7">
    <w:name w:val="Intense Emphasis"/>
    <w:basedOn w:val="8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8">
    <w:name w:val="Intense Quote"/>
    <w:basedOn w:val="861"/>
    <w:next w:val="861"/>
    <w:link w:val="83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9">
    <w:name w:val="Intense Quote Char"/>
    <w:basedOn w:val="821"/>
    <w:link w:val="83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0">
    <w:name w:val="Intense Reference"/>
    <w:basedOn w:val="8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41">
    <w:name w:val="Subtle Emphasis"/>
    <w:basedOn w:val="8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2">
    <w:name w:val="Emphasis"/>
    <w:basedOn w:val="821"/>
    <w:uiPriority w:val="20"/>
    <w:qFormat/>
    <w:pPr>
      <w:pBdr/>
      <w:spacing/>
      <w:ind/>
    </w:pPr>
    <w:rPr>
      <w:i/>
      <w:iCs/>
    </w:rPr>
  </w:style>
  <w:style w:type="character" w:styleId="843">
    <w:name w:val="Strong"/>
    <w:basedOn w:val="821"/>
    <w:uiPriority w:val="22"/>
    <w:qFormat/>
    <w:pPr>
      <w:pBdr/>
      <w:spacing/>
      <w:ind/>
    </w:pPr>
    <w:rPr>
      <w:b/>
      <w:bCs/>
    </w:rPr>
  </w:style>
  <w:style w:type="character" w:styleId="844">
    <w:name w:val="Subtle Reference"/>
    <w:basedOn w:val="8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5">
    <w:name w:val="Book Title"/>
    <w:basedOn w:val="82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6">
    <w:name w:val="Header"/>
    <w:basedOn w:val="861"/>
    <w:link w:val="84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7">
    <w:name w:val="Header Char"/>
    <w:basedOn w:val="821"/>
    <w:link w:val="846"/>
    <w:uiPriority w:val="99"/>
    <w:pPr>
      <w:pBdr/>
      <w:spacing/>
      <w:ind/>
    </w:pPr>
  </w:style>
  <w:style w:type="paragraph" w:styleId="848">
    <w:name w:val="Footer"/>
    <w:basedOn w:val="861"/>
    <w:link w:val="84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9">
    <w:name w:val="Footer Char"/>
    <w:basedOn w:val="821"/>
    <w:link w:val="848"/>
    <w:uiPriority w:val="99"/>
    <w:pPr>
      <w:pBdr/>
      <w:spacing/>
      <w:ind/>
    </w:pPr>
  </w:style>
  <w:style w:type="paragraph" w:styleId="850">
    <w:name w:val="Caption"/>
    <w:basedOn w:val="861"/>
    <w:next w:val="8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1">
    <w:name w:val="footnote text"/>
    <w:basedOn w:val="861"/>
    <w:link w:val="8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2">
    <w:name w:val="Footnote Text Char"/>
    <w:basedOn w:val="821"/>
    <w:link w:val="851"/>
    <w:uiPriority w:val="99"/>
    <w:semiHidden/>
    <w:pPr>
      <w:pBdr/>
      <w:spacing/>
      <w:ind/>
    </w:pPr>
    <w:rPr>
      <w:sz w:val="20"/>
      <w:szCs w:val="20"/>
    </w:rPr>
  </w:style>
  <w:style w:type="character" w:styleId="853">
    <w:name w:val="footnote reference"/>
    <w:basedOn w:val="821"/>
    <w:uiPriority w:val="99"/>
    <w:semiHidden/>
    <w:unhideWhenUsed/>
    <w:pPr>
      <w:pBdr/>
      <w:spacing/>
      <w:ind/>
    </w:pPr>
    <w:rPr>
      <w:vertAlign w:val="superscript"/>
    </w:rPr>
  </w:style>
  <w:style w:type="paragraph" w:styleId="854">
    <w:name w:val="endnote text"/>
    <w:basedOn w:val="861"/>
    <w:link w:val="8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5">
    <w:name w:val="Endnote Text Char"/>
    <w:basedOn w:val="821"/>
    <w:link w:val="854"/>
    <w:uiPriority w:val="99"/>
    <w:semiHidden/>
    <w:pPr>
      <w:pBdr/>
      <w:spacing/>
      <w:ind/>
    </w:pPr>
    <w:rPr>
      <w:sz w:val="20"/>
      <w:szCs w:val="20"/>
    </w:rPr>
  </w:style>
  <w:style w:type="character" w:styleId="856">
    <w:name w:val="endnote reference"/>
    <w:basedOn w:val="821"/>
    <w:uiPriority w:val="99"/>
    <w:semiHidden/>
    <w:unhideWhenUsed/>
    <w:pPr>
      <w:pBdr/>
      <w:spacing/>
      <w:ind/>
    </w:pPr>
    <w:rPr>
      <w:vertAlign w:val="superscript"/>
    </w:rPr>
  </w:style>
  <w:style w:type="character" w:styleId="857">
    <w:name w:val="Hyperlink"/>
    <w:basedOn w:val="82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8">
    <w:name w:val="FollowedHyperlink"/>
    <w:basedOn w:val="8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9">
    <w:name w:val="TOC Heading"/>
    <w:uiPriority w:val="39"/>
    <w:unhideWhenUsed/>
    <w:pPr>
      <w:pBdr/>
      <w:spacing/>
      <w:ind/>
    </w:pPr>
  </w:style>
  <w:style w:type="paragraph" w:styleId="860">
    <w:name w:val="table of figures"/>
    <w:basedOn w:val="861"/>
    <w:next w:val="861"/>
    <w:uiPriority w:val="99"/>
    <w:unhideWhenUsed/>
    <w:pPr>
      <w:pBdr/>
      <w:spacing w:after="0" w:afterAutospacing="0"/>
      <w:ind/>
    </w:pPr>
  </w:style>
  <w:style w:type="paragraph" w:styleId="861" w:default="1">
    <w:name w:val="Normal"/>
    <w:qFormat/>
    <w:pPr>
      <w:pBdr/>
      <w:spacing/>
      <w:ind/>
    </w:pPr>
  </w:style>
  <w:style w:type="table" w:styleId="8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3" w:default="1">
    <w:name w:val="No List"/>
    <w:uiPriority w:val="99"/>
    <w:semiHidden/>
    <w:unhideWhenUsed/>
    <w:pPr>
      <w:pBdr/>
      <w:spacing/>
      <w:ind/>
    </w:pPr>
  </w:style>
  <w:style w:type="paragraph" w:styleId="864">
    <w:name w:val="No Spacing"/>
    <w:basedOn w:val="861"/>
    <w:uiPriority w:val="1"/>
    <w:qFormat/>
    <w:pPr>
      <w:pBdr/>
      <w:spacing w:after="0" w:line="240" w:lineRule="auto"/>
      <w:ind/>
    </w:pPr>
  </w:style>
  <w:style w:type="paragraph" w:styleId="865">
    <w:name w:val="List Paragraph"/>
    <w:basedOn w:val="86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internet.garant.ru/#/document/73382203/entry/0" TargetMode="External"/><Relationship Id="rId11" Type="http://schemas.openxmlformats.org/officeDocument/2006/relationships/hyperlink" Target="https://internet.garant.ru/#/document/74449814/entry/0" TargetMode="External"/><Relationship Id="rId12" Type="http://schemas.openxmlformats.org/officeDocument/2006/relationships/hyperlink" Target="https://internet.garant.ru/#/document/12184522/entry/54" TargetMode="External"/><Relationship Id="rId13" Type="http://schemas.openxmlformats.org/officeDocument/2006/relationships/hyperlink" Target="https://fsvps.gov.ru/" TargetMode="External"/><Relationship Id="rId14" Type="http://schemas.openxmlformats.org/officeDocument/2006/relationships/hyperlink" Target="https://internet.garant.ru/#/document/12125267/entry/0" TargetMode="External"/><Relationship Id="rId15" Type="http://schemas.openxmlformats.org/officeDocument/2006/relationships/hyperlink" Target="https://internet.garant.ru/#/document/70353464/entry/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2024-12-12T13:54:15Z</dcterms:modified>
</cp:coreProperties>
</file>